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BAD975B" w:rsidR="00F72F4F" w:rsidRDefault="00510297" w:rsidP="00F72F4F">
      <w:pPr>
        <w:pStyle w:val="CH"/>
      </w:pPr>
      <w:bookmarkStart w:id="0" w:name="historyclause"/>
      <w:r w:rsidRPr="006073EA">
        <w:t>3GPP RAN WG</w:t>
      </w:r>
      <w:r>
        <w:t>4</w:t>
      </w:r>
      <w:r w:rsidRPr="006073EA">
        <w:t xml:space="preserve"> Meeting #</w:t>
      </w:r>
      <w:r>
        <w:t>107</w:t>
      </w:r>
      <w:r w:rsidR="00F72F4F">
        <w:tab/>
      </w:r>
      <w:r w:rsidR="00F72F4F">
        <w:tab/>
      </w:r>
      <w:r w:rsidR="009E7DA3" w:rsidRPr="009E7DA3">
        <w:t>R4-2309091</w:t>
      </w:r>
    </w:p>
    <w:p w14:paraId="4A8CACC6" w14:textId="029CD472" w:rsidR="00F72F4F" w:rsidRPr="00FD166F" w:rsidRDefault="00510297"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6AE3940F" w:rsidR="00D309CC" w:rsidRPr="0008103A" w:rsidRDefault="00D309CC" w:rsidP="00D309CC">
      <w:pPr>
        <w:pStyle w:val="CH"/>
        <w:rPr>
          <w:b w:val="0"/>
        </w:rPr>
      </w:pPr>
      <w:r w:rsidRPr="0008103A">
        <w:t>Agenda item:</w:t>
      </w:r>
      <w:r>
        <w:tab/>
      </w:r>
      <w:r w:rsidR="00CA4670">
        <w:t>7</w:t>
      </w:r>
      <w:r w:rsidR="00600854">
        <w:t>.</w:t>
      </w:r>
      <w:r w:rsidR="00DE1BDE">
        <w:t>29</w:t>
      </w:r>
      <w:r w:rsidR="00600854">
        <w:t>.</w:t>
      </w:r>
      <w:r w:rsidR="00DE1BDE">
        <w:t>3</w:t>
      </w:r>
      <w:r w:rsidR="00CA4670">
        <w:t>.</w:t>
      </w:r>
      <w:r w:rsidR="00DE1BDE">
        <w:t>2</w:t>
      </w:r>
    </w:p>
    <w:p w14:paraId="4DBE005A" w14:textId="4DFA2DBD" w:rsidR="00D309CC" w:rsidRPr="0008103A" w:rsidRDefault="00D309CC" w:rsidP="00D309CC">
      <w:pPr>
        <w:pStyle w:val="CH"/>
        <w:rPr>
          <w:b w:val="0"/>
        </w:rPr>
      </w:pPr>
      <w:r>
        <w:t>Source:</w:t>
      </w:r>
      <w:r>
        <w:tab/>
        <w:t>Apple</w:t>
      </w:r>
    </w:p>
    <w:p w14:paraId="0D2061A1" w14:textId="6E1C3A86" w:rsidR="00D309CC" w:rsidRDefault="00D309CC" w:rsidP="00D309CC">
      <w:pPr>
        <w:pStyle w:val="CH"/>
      </w:pPr>
      <w:r w:rsidRPr="0008103A">
        <w:t>Title:</w:t>
      </w:r>
      <w:r w:rsidRPr="0008103A">
        <w:tab/>
      </w:r>
      <w:r w:rsidR="00DE1BDE">
        <w:t xml:space="preserve">On </w:t>
      </w:r>
      <w:r w:rsidR="00DE1BDE" w:rsidRPr="00DE1BDE">
        <w:t>Rx requirements for inter-band UL CA/DC with 3Tx</w:t>
      </w:r>
      <w:r w:rsidR="00D603CA">
        <w:t xml:space="preserve"> </w:t>
      </w:r>
      <w:r w:rsidR="00AC0150">
        <w:t xml:space="preserve"> </w:t>
      </w:r>
    </w:p>
    <w:p w14:paraId="052B1E0C" w14:textId="20D11325" w:rsidR="00104BC6" w:rsidRDefault="00104BC6" w:rsidP="00D309CC">
      <w:pPr>
        <w:pStyle w:val="CH"/>
      </w:pPr>
      <w:r>
        <w:t>WI/SI:</w:t>
      </w:r>
      <w:r>
        <w:tab/>
      </w:r>
      <w:r w:rsidR="00DE1BDE">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8D6E1BB" w:rsidR="008E7986" w:rsidRPr="009A1B25" w:rsidRDefault="00DE1BDE" w:rsidP="009A1B25">
      <w:pPr>
        <w:spacing w:after="120"/>
        <w:jc w:val="both"/>
        <w:rPr>
          <w:rFonts w:ascii="Arial" w:hAnsi="Arial" w:cs="Arial"/>
          <w:sz w:val="20"/>
          <w:szCs w:val="20"/>
        </w:rPr>
      </w:pPr>
      <w:r w:rsidRPr="00DE1BDE">
        <w:rPr>
          <w:rFonts w:ascii="Arial" w:hAnsi="Arial" w:cs="Arial"/>
          <w:sz w:val="20"/>
          <w:szCs w:val="20"/>
        </w:rPr>
        <w:t xml:space="preserve">The objective of introducing the feature of inter-band UL CA/DC with simultaneous 1Tx transmission in one band (TDD or FDD) and 2Tx transmission in the other band (TDD) for UL MIMO or Tx diversity has been included in a Rel-18 work item on “Low NR band 4Rx and 3Tx” </w:t>
      </w:r>
      <w:r>
        <w:rPr>
          <w:rFonts w:ascii="Arial" w:hAnsi="Arial" w:cs="Arial"/>
          <w:sz w:val="20"/>
          <w:szCs w:val="20"/>
        </w:rPr>
        <w:t xml:space="preserve">approved in RAN #98-e meeting </w:t>
      </w:r>
      <w:r w:rsidRPr="00DE1BDE">
        <w:rPr>
          <w:rFonts w:ascii="Arial" w:hAnsi="Arial" w:cs="Arial"/>
          <w:sz w:val="20"/>
          <w:szCs w:val="20"/>
        </w:rPr>
        <w:t>[1</w:t>
      </w:r>
      <w:r>
        <w:rPr>
          <w:rFonts w:ascii="Arial" w:hAnsi="Arial" w:cs="Arial"/>
          <w:sz w:val="20"/>
          <w:szCs w:val="20"/>
        </w:rPr>
        <w:t>].</w:t>
      </w:r>
      <w:r w:rsidR="00E808A6">
        <w:rPr>
          <w:rFonts w:ascii="Arial" w:hAnsi="Arial" w:cs="Arial"/>
          <w:sz w:val="20"/>
          <w:szCs w:val="20"/>
          <w:lang w:val="en-GB"/>
        </w:rPr>
        <w:t xml:space="preserve"> On the Rx requirement (</w:t>
      </w:r>
      <w:r w:rsidR="00E808A6" w:rsidRPr="00E808A6">
        <w:rPr>
          <w:rFonts w:ascii="Arial" w:hAnsi="Arial" w:cs="Arial"/>
          <w:sz w:val="20"/>
          <w:szCs w:val="20"/>
        </w:rPr>
        <w:t>mainly the REFSENS exceptions</w:t>
      </w:r>
      <w:r w:rsidR="00E808A6">
        <w:rPr>
          <w:rFonts w:ascii="Arial" w:hAnsi="Arial" w:cs="Arial"/>
          <w:sz w:val="20"/>
          <w:szCs w:val="20"/>
        </w:rPr>
        <w:t xml:space="preserve">) side for the intended 3Tx band combinations, the main controversial point is </w:t>
      </w:r>
      <w:r w:rsidR="00E808A6" w:rsidRPr="00E808A6">
        <w:rPr>
          <w:rFonts w:ascii="Arial" w:hAnsi="Arial" w:cs="Arial"/>
          <w:sz w:val="20"/>
          <w:szCs w:val="20"/>
        </w:rPr>
        <w:t>on whether the existing PC2 MSD requirements for 2Tx can be reused for the same combination with 3Tx</w:t>
      </w:r>
      <w:r w:rsidR="00E808A6">
        <w:rPr>
          <w:rFonts w:ascii="Arial" w:hAnsi="Arial" w:cs="Arial"/>
          <w:sz w:val="20"/>
          <w:szCs w:val="20"/>
        </w:rPr>
        <w:t xml:space="preserve">, which has been documented in </w:t>
      </w:r>
      <w:r w:rsidR="00D83D56">
        <w:rPr>
          <w:rFonts w:ascii="Arial" w:hAnsi="Arial" w:cs="Arial"/>
          <w:sz w:val="20"/>
          <w:szCs w:val="20"/>
        </w:rPr>
        <w:t>the two approved WFs in last two RAN4 meetings [2,3]. Though in last RAN4 meeting it has been agreed that no harmonic MSD needs to be analyzed as the aggressor UL is only in the 1Tx band for all the intended band combinations in the WID, for other MSD mechanisms where the aggressor UL is in the 2Tx band, such as Rx harmonic mixing, cross-band isolation, and 2UL IMD, further analysis is needed before the decision on whether it is necessary to specify new MSD requirements</w:t>
      </w:r>
      <w:r w:rsidR="00545F02">
        <w:rPr>
          <w:rFonts w:ascii="Arial" w:hAnsi="Arial" w:cs="Arial"/>
          <w:sz w:val="20"/>
          <w:szCs w:val="20"/>
        </w:rPr>
        <w:t xml:space="preserve"> [3]</w:t>
      </w:r>
      <w:r w:rsidR="00D83D56">
        <w:rPr>
          <w:rFonts w:ascii="Arial" w:hAnsi="Arial" w:cs="Arial"/>
          <w:sz w:val="20"/>
          <w:szCs w:val="20"/>
        </w:rPr>
        <w:t xml:space="preserve">. In this contribution, we provide </w:t>
      </w:r>
      <w:r w:rsidR="00B92FE4">
        <w:rPr>
          <w:rFonts w:ascii="Arial" w:hAnsi="Arial" w:cs="Arial"/>
          <w:sz w:val="20"/>
          <w:szCs w:val="20"/>
        </w:rPr>
        <w:t xml:space="preserve">our analysis for Rx harmonic mixing, cross-band isolation, and 2UL IMD based on certain probably RF architectures for the concerned band combination with both 2Tx and 3Tx implementations.   </w:t>
      </w:r>
      <w:r w:rsidR="00D83D56">
        <w:rPr>
          <w:rFonts w:ascii="Arial" w:hAnsi="Arial" w:cs="Arial"/>
          <w:sz w:val="20"/>
          <w:szCs w:val="20"/>
        </w:rPr>
        <w:t xml:space="preserve"> </w:t>
      </w:r>
      <w:r w:rsidR="00E808A6">
        <w:rPr>
          <w:rFonts w:ascii="Arial" w:hAnsi="Arial" w:cs="Arial"/>
          <w:sz w:val="20"/>
          <w:szCs w:val="20"/>
        </w:rPr>
        <w:t xml:space="preserve">  </w:t>
      </w:r>
      <w:r>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Pr="00D63135" w:rsidRDefault="00454293" w:rsidP="00454293">
      <w:pPr>
        <w:jc w:val="both"/>
        <w:rPr>
          <w:rFonts w:ascii="Arial" w:hAnsi="Arial" w:cs="Arial"/>
          <w:sz w:val="20"/>
          <w:szCs w:val="20"/>
        </w:rPr>
      </w:pPr>
    </w:p>
    <w:p w14:paraId="699EE393" w14:textId="4040CD04" w:rsidR="00162BD3" w:rsidRDefault="00162BD3" w:rsidP="00162BD3">
      <w:pPr>
        <w:pStyle w:val="Heading2"/>
        <w:spacing w:before="120" w:after="120"/>
        <w:ind w:left="1138" w:hanging="1138"/>
      </w:pPr>
      <w:r>
        <w:t>2.1</w:t>
      </w:r>
      <w:r>
        <w:tab/>
        <w:t xml:space="preserve">Rx harmonic mixing </w:t>
      </w:r>
    </w:p>
    <w:p w14:paraId="48423361" w14:textId="77777777" w:rsidR="00162BD3" w:rsidRDefault="00162BD3" w:rsidP="00D63135">
      <w:pPr>
        <w:jc w:val="both"/>
        <w:rPr>
          <w:rFonts w:ascii="Arial" w:hAnsi="Arial" w:cs="Arial"/>
          <w:sz w:val="20"/>
          <w:szCs w:val="20"/>
        </w:rPr>
      </w:pPr>
    </w:p>
    <w:p w14:paraId="599F6F30" w14:textId="42D9CD33" w:rsidR="00575133" w:rsidRPr="00D33957" w:rsidRDefault="00162BD3" w:rsidP="00575133">
      <w:pPr>
        <w:spacing w:after="120"/>
        <w:jc w:val="both"/>
        <w:rPr>
          <w:rFonts w:ascii="Arial" w:hAnsi="Arial" w:cs="Arial"/>
          <w:sz w:val="20"/>
          <w:szCs w:val="20"/>
          <w:lang w:val="en-GB"/>
        </w:rPr>
      </w:pPr>
      <w:r>
        <w:rPr>
          <w:rFonts w:ascii="Arial" w:hAnsi="Arial" w:cs="Arial"/>
          <w:sz w:val="20"/>
          <w:szCs w:val="20"/>
        </w:rPr>
        <w:t xml:space="preserve">For harmonic mixing analysis, </w:t>
      </w:r>
      <w:r w:rsidR="00496BA8">
        <w:rPr>
          <w:rFonts w:ascii="Arial" w:hAnsi="Arial" w:cs="Arial"/>
          <w:sz w:val="20"/>
          <w:szCs w:val="20"/>
        </w:rPr>
        <w:t>only aggressor UL with 2Tx would be of concern. W</w:t>
      </w:r>
      <w:r>
        <w:rPr>
          <w:rFonts w:ascii="Arial" w:hAnsi="Arial" w:cs="Arial"/>
          <w:sz w:val="20"/>
          <w:szCs w:val="20"/>
        </w:rPr>
        <w:t>e use CA_n41A-n7</w:t>
      </w:r>
      <w:r w:rsidR="00BD4E13">
        <w:rPr>
          <w:rFonts w:ascii="Arial" w:hAnsi="Arial" w:cs="Arial"/>
          <w:sz w:val="20"/>
          <w:szCs w:val="20"/>
        </w:rPr>
        <w:t>7</w:t>
      </w:r>
      <w:r>
        <w:rPr>
          <w:rFonts w:ascii="Arial" w:hAnsi="Arial" w:cs="Arial"/>
          <w:sz w:val="20"/>
          <w:szCs w:val="20"/>
        </w:rPr>
        <w:t>A as the example band combination where n</w:t>
      </w:r>
      <w:r w:rsidR="00BD4E13">
        <w:rPr>
          <w:rFonts w:ascii="Arial" w:hAnsi="Arial" w:cs="Arial"/>
          <w:sz w:val="20"/>
          <w:szCs w:val="20"/>
        </w:rPr>
        <w:t>77</w:t>
      </w:r>
      <w:r>
        <w:rPr>
          <w:rFonts w:ascii="Arial" w:hAnsi="Arial" w:cs="Arial"/>
          <w:sz w:val="20"/>
          <w:szCs w:val="20"/>
        </w:rPr>
        <w:t xml:space="preserve"> UL </w:t>
      </w:r>
      <w:r w:rsidR="00BD4E13">
        <w:rPr>
          <w:rFonts w:ascii="Arial" w:hAnsi="Arial" w:cs="Arial"/>
          <w:sz w:val="20"/>
          <w:szCs w:val="20"/>
        </w:rPr>
        <w:t>2</w:t>
      </w:r>
      <w:r w:rsidR="00BD4E13" w:rsidRPr="00BD4E13">
        <w:rPr>
          <w:rFonts w:ascii="Arial" w:hAnsi="Arial" w:cs="Arial"/>
          <w:sz w:val="20"/>
          <w:szCs w:val="20"/>
          <w:vertAlign w:val="superscript"/>
        </w:rPr>
        <w:t>nd</w:t>
      </w:r>
      <w:r w:rsidR="00BD4E13">
        <w:rPr>
          <w:rFonts w:ascii="Arial" w:hAnsi="Arial" w:cs="Arial"/>
          <w:sz w:val="20"/>
          <w:szCs w:val="20"/>
        </w:rPr>
        <w:t xml:space="preserve"> harmonic </w:t>
      </w:r>
      <w:r>
        <w:rPr>
          <w:rFonts w:ascii="Arial" w:hAnsi="Arial" w:cs="Arial"/>
          <w:sz w:val="20"/>
          <w:szCs w:val="20"/>
        </w:rPr>
        <w:t>can be mixed down by n</w:t>
      </w:r>
      <w:r w:rsidR="00BD4E13">
        <w:rPr>
          <w:rFonts w:ascii="Arial" w:hAnsi="Arial" w:cs="Arial"/>
          <w:sz w:val="20"/>
          <w:szCs w:val="20"/>
        </w:rPr>
        <w:t>4</w:t>
      </w:r>
      <w:r>
        <w:rPr>
          <w:rFonts w:ascii="Arial" w:hAnsi="Arial" w:cs="Arial"/>
          <w:sz w:val="20"/>
          <w:szCs w:val="20"/>
        </w:rPr>
        <w:t>1 Rx LO 3</w:t>
      </w:r>
      <w:r w:rsidRPr="00162BD3">
        <w:rPr>
          <w:rFonts w:ascii="Arial" w:hAnsi="Arial" w:cs="Arial"/>
          <w:sz w:val="20"/>
          <w:szCs w:val="20"/>
          <w:vertAlign w:val="superscript"/>
        </w:rPr>
        <w:t>rd</w:t>
      </w:r>
      <w:r>
        <w:rPr>
          <w:rFonts w:ascii="Arial" w:hAnsi="Arial" w:cs="Arial"/>
          <w:sz w:val="20"/>
          <w:szCs w:val="20"/>
        </w:rPr>
        <w:t xml:space="preserve"> order harmonic</w:t>
      </w:r>
      <w:r w:rsidR="00BD4E13">
        <w:rPr>
          <w:rFonts w:ascii="Arial" w:hAnsi="Arial" w:cs="Arial"/>
          <w:sz w:val="20"/>
          <w:szCs w:val="20"/>
        </w:rPr>
        <w:t xml:space="preserve"> to cause n41 DL REFSENS degradation. </w:t>
      </w:r>
      <w:r w:rsidR="00C375A9">
        <w:rPr>
          <w:rFonts w:ascii="Arial" w:hAnsi="Arial" w:cs="Arial"/>
          <w:sz w:val="20"/>
          <w:szCs w:val="20"/>
        </w:rPr>
        <w:t xml:space="preserve">The power class for n77 is PC2 where 2Tx implementation was assumed with two 23dBm PAs. Figure 2-1 shows the </w:t>
      </w:r>
      <w:r w:rsidR="00D33957">
        <w:rPr>
          <w:rFonts w:ascii="Arial" w:hAnsi="Arial" w:cs="Arial"/>
          <w:sz w:val="20"/>
          <w:szCs w:val="20"/>
        </w:rPr>
        <w:t xml:space="preserve">UE </w:t>
      </w:r>
      <w:r w:rsidR="00C375A9">
        <w:rPr>
          <w:rFonts w:ascii="Arial" w:hAnsi="Arial" w:cs="Arial"/>
          <w:sz w:val="20"/>
          <w:szCs w:val="20"/>
        </w:rPr>
        <w:t>RF architectures for both (1Tx n41 – 1Tx n77) and (1Tx n41 – 2Tx n77) where n41 and n77 was assumed with shared antenna.</w:t>
      </w:r>
    </w:p>
    <w:p w14:paraId="350B9FC6" w14:textId="77777777" w:rsidR="00575133" w:rsidRDefault="00575133" w:rsidP="00D63135">
      <w:pPr>
        <w:jc w:val="both"/>
        <w:rPr>
          <w:rFonts w:ascii="Arial" w:hAnsi="Arial" w:cs="Arial"/>
          <w:sz w:val="20"/>
          <w:szCs w:val="20"/>
        </w:rPr>
      </w:pPr>
    </w:p>
    <w:p w14:paraId="2145A8A0" w14:textId="17ECE4F1" w:rsidR="00575133" w:rsidRDefault="00575133" w:rsidP="00D555DA">
      <w:pPr>
        <w:spacing w:after="120"/>
        <w:jc w:val="both"/>
        <w:rPr>
          <w:rFonts w:ascii="Arial" w:hAnsi="Arial" w:cs="Arial"/>
          <w:sz w:val="20"/>
          <w:szCs w:val="20"/>
        </w:rPr>
      </w:pPr>
      <w:r>
        <w:rPr>
          <w:rFonts w:ascii="Arial" w:hAnsi="Arial" w:cs="Arial"/>
          <w:sz w:val="20"/>
          <w:szCs w:val="20"/>
        </w:rPr>
        <w:t>There are two major coupling paths for n77 UL 2</w:t>
      </w:r>
      <w:r w:rsidRPr="00575133">
        <w:rPr>
          <w:rFonts w:ascii="Arial" w:hAnsi="Arial" w:cs="Arial"/>
          <w:sz w:val="20"/>
          <w:szCs w:val="20"/>
          <w:vertAlign w:val="superscript"/>
        </w:rPr>
        <w:t>nd</w:t>
      </w:r>
      <w:r>
        <w:rPr>
          <w:rFonts w:ascii="Arial" w:hAnsi="Arial" w:cs="Arial"/>
          <w:sz w:val="20"/>
          <w:szCs w:val="20"/>
        </w:rPr>
        <w:t xml:space="preserve"> harmonic to n41 Rx inputs, one via direct signal path including antenna coupling as highlighted in color blue, where the interfering signal will pass through </w:t>
      </w:r>
      <w:r w:rsidR="00EF2D8D">
        <w:rPr>
          <w:rFonts w:ascii="Arial" w:hAnsi="Arial" w:cs="Arial"/>
          <w:sz w:val="20"/>
          <w:szCs w:val="20"/>
        </w:rPr>
        <w:t>all the filtering components, including n77 bandpass filter, diplexer, and n41 bandpass filter. The other via PCB coupling, as highlighted in color red. The UL 2</w:t>
      </w:r>
      <w:r w:rsidR="00EF2D8D" w:rsidRPr="00575133">
        <w:rPr>
          <w:rFonts w:ascii="Arial" w:hAnsi="Arial" w:cs="Arial"/>
          <w:sz w:val="20"/>
          <w:szCs w:val="20"/>
          <w:vertAlign w:val="superscript"/>
        </w:rPr>
        <w:t>nd</w:t>
      </w:r>
      <w:r w:rsidR="00EF2D8D">
        <w:rPr>
          <w:rFonts w:ascii="Arial" w:hAnsi="Arial" w:cs="Arial"/>
          <w:sz w:val="20"/>
          <w:szCs w:val="20"/>
        </w:rPr>
        <w:t xml:space="preserve"> harmonic interference to n41 Rx inputs is expected to be dominated by the PCB coupling path as the interference via direct signal path would be heavily attenuated </w:t>
      </w:r>
      <w:r w:rsidR="00D555DA">
        <w:rPr>
          <w:rFonts w:ascii="Arial" w:hAnsi="Arial" w:cs="Arial"/>
          <w:sz w:val="20"/>
          <w:szCs w:val="20"/>
        </w:rPr>
        <w:t>by all the filtering components.</w:t>
      </w:r>
    </w:p>
    <w:p w14:paraId="4FF44E90" w14:textId="77777777" w:rsidR="00575133" w:rsidRDefault="00575133" w:rsidP="00D63135">
      <w:pPr>
        <w:jc w:val="both"/>
        <w:rPr>
          <w:rFonts w:ascii="Arial" w:hAnsi="Arial" w:cs="Arial"/>
          <w:sz w:val="20"/>
          <w:szCs w:val="20"/>
        </w:rPr>
      </w:pPr>
    </w:p>
    <w:p w14:paraId="408E41C2" w14:textId="3150E40F" w:rsidR="00495736" w:rsidRDefault="00D555DA" w:rsidP="00495736">
      <w:pPr>
        <w:spacing w:after="120"/>
        <w:jc w:val="both"/>
        <w:rPr>
          <w:rFonts w:ascii="Arial" w:hAnsi="Arial" w:cs="Arial"/>
          <w:sz w:val="20"/>
          <w:szCs w:val="20"/>
        </w:rPr>
      </w:pPr>
      <w:r>
        <w:rPr>
          <w:rFonts w:ascii="Arial" w:hAnsi="Arial" w:cs="Arial"/>
          <w:sz w:val="20"/>
          <w:szCs w:val="20"/>
        </w:rPr>
        <w:t xml:space="preserve">While there may be subtle difference on </w:t>
      </w:r>
      <w:r w:rsidR="00F55F74">
        <w:rPr>
          <w:rFonts w:ascii="Arial" w:hAnsi="Arial" w:cs="Arial"/>
          <w:sz w:val="20"/>
          <w:szCs w:val="20"/>
        </w:rPr>
        <w:t xml:space="preserve">the </w:t>
      </w:r>
      <w:r>
        <w:rPr>
          <w:rFonts w:ascii="Arial" w:hAnsi="Arial" w:cs="Arial"/>
          <w:sz w:val="20"/>
          <w:szCs w:val="20"/>
        </w:rPr>
        <w:t>PCB coupling factor from n77 PA output(s) to n41 Rx inputs between (1Tx – 1Tx) and (1Tx – 2Tx) implementations,</w:t>
      </w:r>
      <w:r w:rsidR="00F55F74">
        <w:rPr>
          <w:rFonts w:ascii="Arial" w:hAnsi="Arial" w:cs="Arial"/>
          <w:sz w:val="20"/>
          <w:szCs w:val="20"/>
        </w:rPr>
        <w:t xml:space="preserve"> it would not be feasible to quantify a definite difference among all the PCB coupling paths as they are highly implementation dependent. Therefore, the most reasonable assumption is to apply the same coupling factor for all the PCB coupling paths. Under this assumption, the UL 2</w:t>
      </w:r>
      <w:r w:rsidR="00F55F74" w:rsidRPr="00575133">
        <w:rPr>
          <w:rFonts w:ascii="Arial" w:hAnsi="Arial" w:cs="Arial"/>
          <w:sz w:val="20"/>
          <w:szCs w:val="20"/>
          <w:vertAlign w:val="superscript"/>
        </w:rPr>
        <w:t>nd</w:t>
      </w:r>
      <w:r w:rsidR="00F55F74">
        <w:rPr>
          <w:rFonts w:ascii="Arial" w:hAnsi="Arial" w:cs="Arial"/>
          <w:sz w:val="20"/>
          <w:szCs w:val="20"/>
        </w:rPr>
        <w:t xml:space="preserve"> harmonic interference power to n41 Rx inputs would not be different between (1Tx – 1Tx) and (1Tx – 2Tx) implementations with another reasonable assumption that the </w:t>
      </w:r>
      <w:r w:rsidR="00495736">
        <w:rPr>
          <w:rFonts w:ascii="Arial" w:hAnsi="Arial" w:cs="Arial"/>
          <w:sz w:val="20"/>
          <w:szCs w:val="20"/>
        </w:rPr>
        <w:t xml:space="preserve">2Tx </w:t>
      </w:r>
      <w:r w:rsidR="00F55F74">
        <w:rPr>
          <w:rFonts w:ascii="Arial" w:hAnsi="Arial" w:cs="Arial"/>
          <w:sz w:val="20"/>
          <w:szCs w:val="20"/>
        </w:rPr>
        <w:t>UL 2</w:t>
      </w:r>
      <w:r w:rsidR="00F55F74" w:rsidRPr="00575133">
        <w:rPr>
          <w:rFonts w:ascii="Arial" w:hAnsi="Arial" w:cs="Arial"/>
          <w:sz w:val="20"/>
          <w:szCs w:val="20"/>
          <w:vertAlign w:val="superscript"/>
        </w:rPr>
        <w:t>nd</w:t>
      </w:r>
      <w:r w:rsidR="00F55F74">
        <w:rPr>
          <w:rFonts w:ascii="Arial" w:hAnsi="Arial" w:cs="Arial"/>
          <w:sz w:val="20"/>
          <w:szCs w:val="20"/>
        </w:rPr>
        <w:t xml:space="preserve"> harmonic interference</w:t>
      </w:r>
      <w:r w:rsidR="00495736">
        <w:rPr>
          <w:rFonts w:ascii="Arial" w:hAnsi="Arial" w:cs="Arial"/>
          <w:sz w:val="20"/>
          <w:szCs w:val="20"/>
        </w:rPr>
        <w:t>s are uncorrelated. As a result, the calculated MSD is also expected to be the same between the two implementations.</w:t>
      </w:r>
    </w:p>
    <w:p w14:paraId="50AC69BF" w14:textId="2C7D9455" w:rsidR="00575133" w:rsidRDefault="00495736" w:rsidP="00D63135">
      <w:pPr>
        <w:jc w:val="both"/>
        <w:rPr>
          <w:rFonts w:ascii="Arial" w:hAnsi="Arial" w:cs="Arial"/>
          <w:sz w:val="20"/>
          <w:szCs w:val="20"/>
        </w:rPr>
      </w:pPr>
      <w:r>
        <w:rPr>
          <w:rFonts w:ascii="Arial" w:hAnsi="Arial" w:cs="Arial"/>
          <w:sz w:val="20"/>
          <w:szCs w:val="20"/>
        </w:rPr>
        <w:lastRenderedPageBreak/>
        <w:t xml:space="preserve"> </w:t>
      </w:r>
      <w:r w:rsidR="00F55F74">
        <w:rPr>
          <w:rFonts w:ascii="Arial" w:hAnsi="Arial" w:cs="Arial"/>
          <w:sz w:val="20"/>
          <w:szCs w:val="20"/>
        </w:rPr>
        <w:t xml:space="preserve">     </w:t>
      </w:r>
      <w:r w:rsidR="00D555DA">
        <w:rPr>
          <w:rFonts w:ascii="Arial" w:hAnsi="Arial" w:cs="Arial"/>
          <w:sz w:val="20"/>
          <w:szCs w:val="20"/>
        </w:rPr>
        <w:t xml:space="preserve">   </w:t>
      </w:r>
    </w:p>
    <w:p w14:paraId="33F8000F" w14:textId="018B08CD" w:rsidR="00575133" w:rsidRDefault="00575133" w:rsidP="00575133">
      <w:pPr>
        <w:jc w:val="both"/>
        <w:rPr>
          <w:rFonts w:ascii="Arial" w:hAnsi="Arial" w:cs="Arial"/>
          <w:sz w:val="20"/>
          <w:szCs w:val="20"/>
        </w:rPr>
      </w:pPr>
      <w:r w:rsidRPr="00575133">
        <w:rPr>
          <w:rFonts w:ascii="Arial" w:hAnsi="Arial" w:cs="Arial"/>
          <w:noProof/>
          <w:sz w:val="20"/>
          <w:szCs w:val="20"/>
        </w:rPr>
        <w:drawing>
          <wp:inline distT="0" distB="0" distL="0" distR="0" wp14:anchorId="4DDD5B11" wp14:editId="15A1E41C">
            <wp:extent cx="6122035" cy="2054225"/>
            <wp:effectExtent l="0" t="0" r="0" b="0"/>
            <wp:docPr id="317491304" name="Picture 1" descr="A picture containing diagram, rectangle, yellow, pl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491304" name="Picture 1" descr="A picture containing diagram, rectangle, yellow, plan&#10;&#10;Description automatically generated"/>
                    <pic:cNvPicPr/>
                  </pic:nvPicPr>
                  <pic:blipFill>
                    <a:blip r:embed="rId9"/>
                    <a:stretch>
                      <a:fillRect/>
                    </a:stretch>
                  </pic:blipFill>
                  <pic:spPr>
                    <a:xfrm>
                      <a:off x="0" y="0"/>
                      <a:ext cx="6122035" cy="2054225"/>
                    </a:xfrm>
                    <a:prstGeom prst="rect">
                      <a:avLst/>
                    </a:prstGeom>
                  </pic:spPr>
                </pic:pic>
              </a:graphicData>
            </a:graphic>
          </wp:inline>
        </w:drawing>
      </w:r>
      <w:r w:rsidR="00C375A9">
        <w:rPr>
          <w:rFonts w:ascii="Arial" w:hAnsi="Arial" w:cs="Arial"/>
          <w:sz w:val="20"/>
          <w:szCs w:val="20"/>
        </w:rPr>
        <w:t xml:space="preserve"> </w:t>
      </w:r>
    </w:p>
    <w:p w14:paraId="2C25A135" w14:textId="591273F9" w:rsidR="00575133" w:rsidRPr="00575133" w:rsidRDefault="00BD4E13" w:rsidP="00575133">
      <w:pPr>
        <w:jc w:val="both"/>
        <w:rPr>
          <w:rFonts w:ascii="Arial" w:hAnsi="Arial" w:cs="Arial"/>
          <w:sz w:val="20"/>
          <w:szCs w:val="20"/>
        </w:rPr>
      </w:pPr>
      <w:r>
        <w:rPr>
          <w:rFonts w:ascii="Arial" w:hAnsi="Arial" w:cs="Arial"/>
          <w:sz w:val="20"/>
          <w:szCs w:val="20"/>
        </w:rPr>
        <w:t xml:space="preserve"> </w:t>
      </w:r>
      <w:r w:rsidR="00162BD3">
        <w:rPr>
          <w:rFonts w:ascii="Arial" w:hAnsi="Arial" w:cs="Arial"/>
          <w:sz w:val="20"/>
          <w:szCs w:val="20"/>
        </w:rPr>
        <w:t xml:space="preserve">  </w:t>
      </w:r>
    </w:p>
    <w:p w14:paraId="1E32A476" w14:textId="3552057A" w:rsidR="00A64157" w:rsidRPr="006445E1" w:rsidRDefault="00A64157" w:rsidP="00A64157">
      <w:pPr>
        <w:spacing w:after="120"/>
        <w:jc w:val="center"/>
        <w:rPr>
          <w:rFonts w:ascii="Arial" w:hAnsi="Arial" w:cs="Arial"/>
          <w:sz w:val="20"/>
          <w:szCs w:val="20"/>
        </w:rPr>
      </w:pPr>
      <w:r w:rsidRPr="006445E1">
        <w:rPr>
          <w:rFonts w:ascii="Arial" w:hAnsi="Arial" w:cs="Arial"/>
          <w:b/>
          <w:bCs/>
          <w:sz w:val="20"/>
          <w:szCs w:val="20"/>
        </w:rPr>
        <w:t>Figure 2-</w:t>
      </w:r>
      <w:r>
        <w:rPr>
          <w:rFonts w:ascii="Arial" w:hAnsi="Arial" w:cs="Arial"/>
          <w:b/>
          <w:bCs/>
          <w:sz w:val="20"/>
          <w:szCs w:val="20"/>
        </w:rPr>
        <w:t>1</w:t>
      </w:r>
      <w:r w:rsidRPr="006445E1">
        <w:rPr>
          <w:rFonts w:ascii="Arial" w:hAnsi="Arial" w:cs="Arial"/>
          <w:b/>
          <w:bCs/>
          <w:sz w:val="20"/>
          <w:szCs w:val="20"/>
        </w:rPr>
        <w:t xml:space="preserve"> </w:t>
      </w:r>
      <w:r w:rsidR="00575133">
        <w:rPr>
          <w:rFonts w:ascii="Arial" w:hAnsi="Arial" w:cs="Arial"/>
          <w:b/>
          <w:bCs/>
          <w:sz w:val="20"/>
          <w:szCs w:val="20"/>
        </w:rPr>
        <w:t>CA_n41-n77 UE RF architectures for 2Tx and 3Tx implementations</w:t>
      </w:r>
    </w:p>
    <w:p w14:paraId="40CA0D2C" w14:textId="77777777" w:rsidR="006445E1" w:rsidRPr="003D466B" w:rsidRDefault="006445E1" w:rsidP="00832AA2">
      <w:pPr>
        <w:jc w:val="both"/>
        <w:rPr>
          <w:rFonts w:ascii="Arial" w:hAnsi="Arial" w:cs="Arial"/>
          <w:sz w:val="20"/>
          <w:szCs w:val="20"/>
        </w:rPr>
      </w:pPr>
    </w:p>
    <w:p w14:paraId="5FEC0E5D" w14:textId="65845337" w:rsidR="003D466B" w:rsidRPr="003D466B" w:rsidRDefault="003D466B" w:rsidP="009633E9">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xml:space="preserve">: </w:t>
      </w:r>
      <w:r w:rsidR="00495736">
        <w:rPr>
          <w:rFonts w:ascii="Arial" w:hAnsi="Arial" w:cs="Arial"/>
          <w:i/>
          <w:iCs/>
          <w:sz w:val="20"/>
          <w:szCs w:val="20"/>
        </w:rPr>
        <w:t>For CA_n41A-n77A, Rx harmonic mixing is dominated by PCB coupling.</w:t>
      </w:r>
    </w:p>
    <w:p w14:paraId="1F89E466" w14:textId="77777777" w:rsidR="00B962C7" w:rsidRDefault="00B962C7" w:rsidP="00B962C7">
      <w:pPr>
        <w:jc w:val="both"/>
        <w:rPr>
          <w:rFonts w:ascii="Arial" w:hAnsi="Arial" w:cs="Arial"/>
          <w:sz w:val="20"/>
          <w:szCs w:val="20"/>
        </w:rPr>
      </w:pPr>
    </w:p>
    <w:p w14:paraId="6B625601" w14:textId="1312E3E4" w:rsidR="00B962C7" w:rsidRPr="003D466B" w:rsidRDefault="00495736" w:rsidP="00B962C7">
      <w:pPr>
        <w:spacing w:after="120"/>
        <w:jc w:val="both"/>
        <w:rPr>
          <w:rFonts w:ascii="Arial" w:hAnsi="Arial" w:cs="Arial"/>
          <w:i/>
          <w:iCs/>
          <w:sz w:val="20"/>
          <w:szCs w:val="20"/>
        </w:rPr>
      </w:pPr>
      <w:r>
        <w:rPr>
          <w:rFonts w:ascii="Arial" w:hAnsi="Arial" w:cs="Arial"/>
          <w:b/>
          <w:bCs/>
          <w:i/>
          <w:iCs/>
          <w:sz w:val="20"/>
          <w:szCs w:val="20"/>
        </w:rPr>
        <w:t>Observation 2</w:t>
      </w:r>
      <w:r w:rsidR="00B962C7" w:rsidRPr="003D466B">
        <w:rPr>
          <w:rFonts w:ascii="Arial" w:hAnsi="Arial" w:cs="Arial"/>
          <w:i/>
          <w:iCs/>
          <w:sz w:val="20"/>
          <w:szCs w:val="20"/>
        </w:rPr>
        <w:t xml:space="preserve">: </w:t>
      </w:r>
      <w:r w:rsidRPr="00495736">
        <w:rPr>
          <w:rFonts w:ascii="Arial" w:hAnsi="Arial" w:cs="Arial"/>
          <w:i/>
          <w:iCs/>
          <w:sz w:val="20"/>
          <w:szCs w:val="20"/>
        </w:rPr>
        <w:t>It would not be feasible to quantify a definite coupling factor difference among all the PCB coupling paths as they are highly implementation dependent.</w:t>
      </w:r>
    </w:p>
    <w:p w14:paraId="3606356D" w14:textId="77777777" w:rsidR="00DD5B2B" w:rsidRDefault="00DD5B2B" w:rsidP="00DD5B2B">
      <w:pPr>
        <w:jc w:val="both"/>
        <w:rPr>
          <w:rFonts w:ascii="Arial" w:hAnsi="Arial" w:cs="Arial"/>
          <w:sz w:val="20"/>
          <w:szCs w:val="20"/>
        </w:rPr>
      </w:pPr>
    </w:p>
    <w:p w14:paraId="3739919F" w14:textId="46062D82" w:rsidR="00495736" w:rsidRDefault="00495736" w:rsidP="009633E9">
      <w:pPr>
        <w:spacing w:after="120"/>
        <w:jc w:val="both"/>
        <w:rPr>
          <w:rFonts w:ascii="Arial" w:hAnsi="Arial" w:cs="Arial"/>
          <w:sz w:val="20"/>
          <w:szCs w:val="20"/>
        </w:rPr>
      </w:pPr>
      <w:r>
        <w:rPr>
          <w:rFonts w:ascii="Arial" w:hAnsi="Arial" w:cs="Arial"/>
          <w:b/>
          <w:bCs/>
          <w:i/>
          <w:iCs/>
          <w:sz w:val="20"/>
          <w:szCs w:val="20"/>
        </w:rPr>
        <w:t>Observation 3</w:t>
      </w:r>
      <w:r w:rsidRPr="003D466B">
        <w:rPr>
          <w:rFonts w:ascii="Arial" w:hAnsi="Arial" w:cs="Arial"/>
          <w:i/>
          <w:iCs/>
          <w:sz w:val="20"/>
          <w:szCs w:val="20"/>
        </w:rPr>
        <w:t xml:space="preserve">: </w:t>
      </w:r>
      <w:r>
        <w:rPr>
          <w:rFonts w:ascii="Arial" w:hAnsi="Arial" w:cs="Arial"/>
          <w:i/>
          <w:iCs/>
          <w:sz w:val="20"/>
          <w:szCs w:val="20"/>
        </w:rPr>
        <w:t>By assuming a common PCB coupling factor for all coupling paths and 2Tx UL 2</w:t>
      </w:r>
      <w:r w:rsidRPr="00495736">
        <w:rPr>
          <w:rFonts w:ascii="Arial" w:hAnsi="Arial" w:cs="Arial"/>
          <w:i/>
          <w:iCs/>
          <w:sz w:val="20"/>
          <w:szCs w:val="20"/>
          <w:vertAlign w:val="superscript"/>
        </w:rPr>
        <w:t>nd</w:t>
      </w:r>
      <w:r>
        <w:rPr>
          <w:rFonts w:ascii="Arial" w:hAnsi="Arial" w:cs="Arial"/>
          <w:i/>
          <w:iCs/>
          <w:sz w:val="20"/>
          <w:szCs w:val="20"/>
        </w:rPr>
        <w:t xml:space="preserve"> harmonic interferences are uncorrelated, the calculated MSD is expected to be the same between the </w:t>
      </w:r>
      <w:r w:rsidRPr="00495736">
        <w:rPr>
          <w:rFonts w:ascii="Arial" w:hAnsi="Arial" w:cs="Arial"/>
          <w:i/>
          <w:iCs/>
          <w:sz w:val="20"/>
          <w:szCs w:val="20"/>
        </w:rPr>
        <w:t>2Tx and 3Tx implementations</w:t>
      </w:r>
      <w:r>
        <w:rPr>
          <w:rFonts w:ascii="Arial" w:hAnsi="Arial" w:cs="Arial"/>
          <w:i/>
          <w:iCs/>
          <w:sz w:val="20"/>
          <w:szCs w:val="20"/>
        </w:rPr>
        <w:t xml:space="preserve">. </w:t>
      </w:r>
    </w:p>
    <w:p w14:paraId="1ACC6BBC" w14:textId="77777777" w:rsidR="00495736" w:rsidRDefault="00495736" w:rsidP="00495736">
      <w:pPr>
        <w:jc w:val="both"/>
        <w:rPr>
          <w:rFonts w:ascii="Arial" w:hAnsi="Arial" w:cs="Arial"/>
          <w:sz w:val="20"/>
          <w:szCs w:val="20"/>
        </w:rPr>
      </w:pPr>
    </w:p>
    <w:p w14:paraId="5CC6F325" w14:textId="40DCC48D" w:rsidR="00495736" w:rsidRPr="006513A7" w:rsidRDefault="00495736" w:rsidP="009633E9">
      <w:pPr>
        <w:spacing w:after="120"/>
        <w:jc w:val="both"/>
        <w:rPr>
          <w:rFonts w:ascii="Arial" w:hAnsi="Arial" w:cs="Arial"/>
          <w:i/>
          <w:iCs/>
          <w:sz w:val="20"/>
          <w:szCs w:val="20"/>
        </w:rPr>
      </w:pPr>
      <w:r w:rsidRPr="006513A7">
        <w:rPr>
          <w:rFonts w:ascii="Arial" w:hAnsi="Arial" w:cs="Arial"/>
          <w:b/>
          <w:bCs/>
          <w:i/>
          <w:iCs/>
          <w:sz w:val="20"/>
          <w:szCs w:val="20"/>
        </w:rPr>
        <w:t>Proposal</w:t>
      </w:r>
      <w:r w:rsidR="006513A7" w:rsidRPr="006513A7">
        <w:rPr>
          <w:rFonts w:ascii="Arial" w:hAnsi="Arial" w:cs="Arial"/>
          <w:b/>
          <w:bCs/>
          <w:i/>
          <w:iCs/>
          <w:sz w:val="20"/>
          <w:szCs w:val="20"/>
        </w:rPr>
        <w:t xml:space="preserve"> 1</w:t>
      </w:r>
      <w:r w:rsidRPr="006513A7">
        <w:rPr>
          <w:rFonts w:ascii="Arial" w:hAnsi="Arial" w:cs="Arial"/>
          <w:i/>
          <w:iCs/>
          <w:sz w:val="20"/>
          <w:szCs w:val="20"/>
        </w:rPr>
        <w:t xml:space="preserve">: For </w:t>
      </w:r>
      <w:r w:rsidR="006513A7" w:rsidRPr="006513A7">
        <w:rPr>
          <w:rFonts w:ascii="Arial" w:hAnsi="Arial" w:cs="Arial"/>
          <w:i/>
          <w:iCs/>
          <w:sz w:val="20"/>
          <w:szCs w:val="20"/>
        </w:rPr>
        <w:t>Rx harmonic mixing, the 2Tx MSD can be reused for 3Tx for the same band combination and same power class in aggressor UL.</w:t>
      </w:r>
    </w:p>
    <w:p w14:paraId="49E8DB0F" w14:textId="77777777" w:rsidR="00495736" w:rsidRDefault="00495736" w:rsidP="009633E9">
      <w:pPr>
        <w:spacing w:after="120"/>
        <w:jc w:val="both"/>
        <w:rPr>
          <w:rFonts w:ascii="Arial" w:hAnsi="Arial" w:cs="Arial"/>
          <w:sz w:val="20"/>
          <w:szCs w:val="20"/>
        </w:rPr>
      </w:pPr>
    </w:p>
    <w:p w14:paraId="59648ED4" w14:textId="22D423DA" w:rsidR="006513A7" w:rsidRDefault="006513A7" w:rsidP="006513A7">
      <w:pPr>
        <w:pStyle w:val="Heading2"/>
        <w:spacing w:before="120" w:after="120"/>
        <w:ind w:left="1138" w:hanging="1138"/>
      </w:pPr>
      <w:r>
        <w:t>2.2</w:t>
      </w:r>
      <w:r>
        <w:tab/>
        <w:t xml:space="preserve">Cross-band interference </w:t>
      </w:r>
    </w:p>
    <w:p w14:paraId="5B1540D2" w14:textId="77777777" w:rsidR="006513A7" w:rsidRDefault="006513A7" w:rsidP="006513A7">
      <w:pPr>
        <w:jc w:val="both"/>
        <w:rPr>
          <w:rFonts w:ascii="Arial" w:hAnsi="Arial" w:cs="Arial"/>
          <w:sz w:val="20"/>
          <w:szCs w:val="20"/>
        </w:rPr>
      </w:pPr>
    </w:p>
    <w:p w14:paraId="581A4E27" w14:textId="77777777" w:rsidR="00376B6D" w:rsidRDefault="00496BA8" w:rsidP="009633E9">
      <w:pPr>
        <w:spacing w:after="120"/>
        <w:jc w:val="both"/>
        <w:rPr>
          <w:rFonts w:ascii="Arial" w:hAnsi="Arial" w:cs="Arial"/>
          <w:sz w:val="20"/>
          <w:szCs w:val="20"/>
        </w:rPr>
      </w:pPr>
      <w:r>
        <w:rPr>
          <w:rFonts w:ascii="Arial" w:hAnsi="Arial" w:cs="Arial"/>
          <w:sz w:val="20"/>
          <w:szCs w:val="20"/>
        </w:rPr>
        <w:t xml:space="preserve">For cross-band interference, </w:t>
      </w:r>
      <w:r w:rsidR="006540F3">
        <w:rPr>
          <w:rFonts w:ascii="Arial" w:hAnsi="Arial" w:cs="Arial"/>
          <w:sz w:val="20"/>
          <w:szCs w:val="20"/>
        </w:rPr>
        <w:t>only aggressor UL with 2Tx would be of concern. We use the same example band combination CA_n41A-n77A above for the analysis as this combination is also subject to cross-band interference where either n41 or n77 can be aggressor UL band. The UE RF architectures with 2Tx and 3Tx implementations can be referred to Figure 2-1</w:t>
      </w:r>
      <w:r w:rsidR="00376B6D">
        <w:rPr>
          <w:rFonts w:ascii="Arial" w:hAnsi="Arial" w:cs="Arial"/>
          <w:sz w:val="20"/>
          <w:szCs w:val="20"/>
        </w:rPr>
        <w:t xml:space="preserve"> where n77 is the concerned aggressor UL band. The similar analysis can also be applied to n41 as the concerned aggressor UL band.</w:t>
      </w:r>
    </w:p>
    <w:p w14:paraId="047DA400" w14:textId="77777777" w:rsidR="00376B6D" w:rsidRDefault="00376B6D" w:rsidP="00376B6D">
      <w:pPr>
        <w:jc w:val="both"/>
        <w:rPr>
          <w:rFonts w:ascii="Arial" w:hAnsi="Arial" w:cs="Arial"/>
          <w:sz w:val="20"/>
          <w:szCs w:val="20"/>
        </w:rPr>
      </w:pPr>
    </w:p>
    <w:p w14:paraId="3B7AD091" w14:textId="77777777" w:rsidR="008D0A3B" w:rsidRDefault="00376B6D" w:rsidP="009633E9">
      <w:pPr>
        <w:spacing w:after="120"/>
        <w:jc w:val="both"/>
        <w:rPr>
          <w:rFonts w:ascii="Arial" w:hAnsi="Arial" w:cs="Arial"/>
          <w:sz w:val="20"/>
          <w:szCs w:val="20"/>
        </w:rPr>
      </w:pPr>
      <w:r>
        <w:rPr>
          <w:rFonts w:ascii="Arial" w:hAnsi="Arial" w:cs="Arial"/>
          <w:sz w:val="20"/>
          <w:szCs w:val="20"/>
        </w:rPr>
        <w:t xml:space="preserve">Unlike Rx harmonic mixing case, the direct signal path would dominate the cross-band interference as n77 bandpass filter combined with diplexer does not provide much Tx sideband noise rejection as compared to PCB isolation. The MSD analysis </w:t>
      </w:r>
      <w:r w:rsidR="003F07FB">
        <w:rPr>
          <w:rFonts w:ascii="Arial" w:hAnsi="Arial" w:cs="Arial"/>
          <w:sz w:val="20"/>
          <w:szCs w:val="20"/>
        </w:rPr>
        <w:t>can be</w:t>
      </w:r>
      <w:r>
        <w:rPr>
          <w:rFonts w:ascii="Arial" w:hAnsi="Arial" w:cs="Arial"/>
          <w:sz w:val="20"/>
          <w:szCs w:val="20"/>
        </w:rPr>
        <w:t xml:space="preserve"> similar to RSD (Reference Sensitivity Degradation) analysis for PC2 FDD bands between 1Tx and 2Tx</w:t>
      </w:r>
      <w:r w:rsidR="003F07FB">
        <w:rPr>
          <w:rFonts w:ascii="Arial" w:hAnsi="Arial" w:cs="Arial"/>
          <w:sz w:val="20"/>
          <w:szCs w:val="20"/>
        </w:rPr>
        <w:t xml:space="preserve"> implementations where 2Tx RSD in general is worse than 1Tx due to that both main path and diversity path are equally impacted by Tx noise. However, this observation is only apparent when the victim band is implemented with 2Rx. In this example band combination, 4Rx is mandated to be supported by n41. Under 2Tx </w:t>
      </w:r>
      <w:r w:rsidR="001F0755">
        <w:rPr>
          <w:rFonts w:ascii="Arial" w:hAnsi="Arial" w:cs="Arial"/>
          <w:sz w:val="20"/>
          <w:szCs w:val="20"/>
        </w:rPr>
        <w:t>implementation in n77, the two n41 diversity paths with less Tx noise impact on account of additional antenna isolation would help dilute the 2</w:t>
      </w:r>
      <w:r w:rsidR="001F0755" w:rsidRPr="001F0755">
        <w:rPr>
          <w:rFonts w:ascii="Arial" w:hAnsi="Arial" w:cs="Arial"/>
          <w:sz w:val="20"/>
          <w:szCs w:val="20"/>
          <w:vertAlign w:val="superscript"/>
        </w:rPr>
        <w:t>nd</w:t>
      </w:r>
      <w:r w:rsidR="001F0755">
        <w:rPr>
          <w:rFonts w:ascii="Arial" w:hAnsi="Arial" w:cs="Arial"/>
          <w:sz w:val="20"/>
          <w:szCs w:val="20"/>
        </w:rPr>
        <w:t xml:space="preserve"> Tx noise impact to the n41 2</w:t>
      </w:r>
      <w:r w:rsidR="001F0755" w:rsidRPr="001F0755">
        <w:rPr>
          <w:rFonts w:ascii="Arial" w:hAnsi="Arial" w:cs="Arial"/>
          <w:sz w:val="20"/>
          <w:szCs w:val="20"/>
          <w:vertAlign w:val="superscript"/>
        </w:rPr>
        <w:t>nd</w:t>
      </w:r>
      <w:r w:rsidR="001F0755">
        <w:rPr>
          <w:rFonts w:ascii="Arial" w:hAnsi="Arial" w:cs="Arial"/>
          <w:sz w:val="20"/>
          <w:szCs w:val="20"/>
        </w:rPr>
        <w:t xml:space="preserve"> diversity path.</w:t>
      </w:r>
      <w:r w:rsidR="003F07FB">
        <w:rPr>
          <w:rFonts w:ascii="Arial" w:hAnsi="Arial" w:cs="Arial"/>
          <w:sz w:val="20"/>
          <w:szCs w:val="20"/>
        </w:rPr>
        <w:t xml:space="preserve"> </w:t>
      </w:r>
      <w:r w:rsidR="001F0755">
        <w:rPr>
          <w:rFonts w:ascii="Arial" w:hAnsi="Arial" w:cs="Arial"/>
          <w:sz w:val="20"/>
          <w:szCs w:val="20"/>
        </w:rPr>
        <w:t xml:space="preserve">As a result, the MSD due to </w:t>
      </w:r>
      <w:r w:rsidR="008D0A3B">
        <w:rPr>
          <w:rFonts w:ascii="Arial" w:hAnsi="Arial" w:cs="Arial"/>
          <w:sz w:val="20"/>
          <w:szCs w:val="20"/>
        </w:rPr>
        <w:t xml:space="preserve">2Tx aggressor UL </w:t>
      </w:r>
      <w:r w:rsidR="001F0755">
        <w:rPr>
          <w:rFonts w:ascii="Arial" w:hAnsi="Arial" w:cs="Arial"/>
          <w:sz w:val="20"/>
          <w:szCs w:val="20"/>
        </w:rPr>
        <w:t>is expected to be</w:t>
      </w:r>
      <w:r w:rsidR="008D0A3B">
        <w:rPr>
          <w:rFonts w:ascii="Arial" w:hAnsi="Arial" w:cs="Arial"/>
          <w:sz w:val="20"/>
          <w:szCs w:val="20"/>
        </w:rPr>
        <w:t xml:space="preserve"> slightly worse than 1Tx aggressor UL, but not by much. For victim band with 2Rx implementation, the MSD may have to be analyzed case-by-case.</w:t>
      </w:r>
    </w:p>
    <w:p w14:paraId="275AF0FD" w14:textId="77777777" w:rsidR="008D0A3B" w:rsidRDefault="008D0A3B" w:rsidP="008D0A3B">
      <w:pPr>
        <w:jc w:val="both"/>
        <w:rPr>
          <w:rFonts w:ascii="Arial" w:hAnsi="Arial" w:cs="Arial"/>
          <w:sz w:val="20"/>
          <w:szCs w:val="20"/>
        </w:rPr>
      </w:pPr>
    </w:p>
    <w:p w14:paraId="3975A1D5" w14:textId="77777777" w:rsidR="008D0A3B" w:rsidRPr="00C17557" w:rsidRDefault="008D0A3B" w:rsidP="009633E9">
      <w:pPr>
        <w:spacing w:after="120"/>
        <w:jc w:val="both"/>
        <w:rPr>
          <w:rFonts w:ascii="Arial" w:hAnsi="Arial" w:cs="Arial"/>
          <w:i/>
          <w:iCs/>
          <w:sz w:val="20"/>
          <w:szCs w:val="20"/>
        </w:rPr>
      </w:pPr>
      <w:r w:rsidRPr="00C17557">
        <w:rPr>
          <w:rFonts w:ascii="Arial" w:hAnsi="Arial" w:cs="Arial"/>
          <w:b/>
          <w:bCs/>
          <w:i/>
          <w:iCs/>
          <w:sz w:val="20"/>
          <w:szCs w:val="20"/>
        </w:rPr>
        <w:t>Observation 4</w:t>
      </w:r>
      <w:r w:rsidRPr="00C17557">
        <w:rPr>
          <w:rFonts w:ascii="Arial" w:hAnsi="Arial" w:cs="Arial"/>
          <w:i/>
          <w:iCs/>
          <w:sz w:val="20"/>
          <w:szCs w:val="20"/>
        </w:rPr>
        <w:t>: For cross-band interference, the direct signal path would dominate the Tx noise contribution.</w:t>
      </w:r>
    </w:p>
    <w:p w14:paraId="30963522" w14:textId="77777777" w:rsidR="008D0A3B" w:rsidRDefault="008D0A3B" w:rsidP="001938B6">
      <w:pPr>
        <w:jc w:val="both"/>
        <w:rPr>
          <w:rFonts w:ascii="Arial" w:hAnsi="Arial" w:cs="Arial"/>
          <w:sz w:val="20"/>
          <w:szCs w:val="20"/>
        </w:rPr>
      </w:pPr>
    </w:p>
    <w:p w14:paraId="0FFC0349" w14:textId="3D2C0236" w:rsidR="00C93A32" w:rsidRPr="00C17557" w:rsidRDefault="008D0A3B" w:rsidP="009633E9">
      <w:pPr>
        <w:spacing w:after="120"/>
        <w:jc w:val="both"/>
        <w:rPr>
          <w:rFonts w:ascii="Arial" w:hAnsi="Arial" w:cs="Arial"/>
          <w:i/>
          <w:iCs/>
          <w:sz w:val="20"/>
          <w:szCs w:val="20"/>
        </w:rPr>
      </w:pPr>
      <w:r w:rsidRPr="00C17557">
        <w:rPr>
          <w:rFonts w:ascii="Arial" w:hAnsi="Arial" w:cs="Arial"/>
          <w:b/>
          <w:bCs/>
          <w:i/>
          <w:iCs/>
          <w:sz w:val="20"/>
          <w:szCs w:val="20"/>
        </w:rPr>
        <w:t>Observation 5</w:t>
      </w:r>
      <w:r w:rsidRPr="00C17557">
        <w:rPr>
          <w:rFonts w:ascii="Arial" w:hAnsi="Arial" w:cs="Arial"/>
          <w:i/>
          <w:iCs/>
          <w:sz w:val="20"/>
          <w:szCs w:val="20"/>
        </w:rPr>
        <w:t>: The cross-band interference MSD analysis can be similar to RSD analysis for PC2 FDD bands between 1Tx and 2Tx implementations.</w:t>
      </w:r>
    </w:p>
    <w:p w14:paraId="10429349" w14:textId="77777777" w:rsidR="008D0A3B" w:rsidRDefault="008D0A3B" w:rsidP="008D0A3B">
      <w:pPr>
        <w:jc w:val="both"/>
        <w:rPr>
          <w:rFonts w:ascii="Arial" w:hAnsi="Arial" w:cs="Arial"/>
          <w:sz w:val="20"/>
          <w:szCs w:val="20"/>
        </w:rPr>
      </w:pPr>
    </w:p>
    <w:p w14:paraId="0EAD7475" w14:textId="342B700C" w:rsidR="008D0A3B" w:rsidRPr="00C17557" w:rsidRDefault="008D0A3B" w:rsidP="009633E9">
      <w:pPr>
        <w:spacing w:after="120"/>
        <w:jc w:val="both"/>
        <w:rPr>
          <w:rFonts w:ascii="Arial" w:hAnsi="Arial" w:cs="Arial"/>
          <w:i/>
          <w:iCs/>
          <w:sz w:val="20"/>
          <w:szCs w:val="20"/>
        </w:rPr>
      </w:pPr>
      <w:r w:rsidRPr="00C17557">
        <w:rPr>
          <w:rFonts w:ascii="Arial" w:hAnsi="Arial" w:cs="Arial"/>
          <w:b/>
          <w:bCs/>
          <w:i/>
          <w:iCs/>
          <w:sz w:val="20"/>
          <w:szCs w:val="20"/>
        </w:rPr>
        <w:lastRenderedPageBreak/>
        <w:t>Observation 6</w:t>
      </w:r>
      <w:r w:rsidRPr="00C17557">
        <w:rPr>
          <w:rFonts w:ascii="Arial" w:hAnsi="Arial" w:cs="Arial"/>
          <w:i/>
          <w:iCs/>
          <w:sz w:val="20"/>
          <w:szCs w:val="20"/>
        </w:rPr>
        <w:t>: 2Tx aggressor MSD in general is worse than 1Tx due to that both main path and diversity path are equally impacted by Tx noise. However, this observation is only apparent when the victim band is implemented with 2Rx.</w:t>
      </w:r>
    </w:p>
    <w:p w14:paraId="3057BC6C" w14:textId="77777777" w:rsidR="008D0A3B" w:rsidRDefault="008D0A3B" w:rsidP="008D0A3B">
      <w:pPr>
        <w:jc w:val="both"/>
        <w:rPr>
          <w:rFonts w:ascii="Arial" w:hAnsi="Arial" w:cs="Arial"/>
          <w:sz w:val="20"/>
          <w:szCs w:val="20"/>
        </w:rPr>
      </w:pPr>
    </w:p>
    <w:p w14:paraId="3F285F0A" w14:textId="390119D6" w:rsidR="008D0A3B" w:rsidRPr="00C17557" w:rsidRDefault="008D0A3B" w:rsidP="009633E9">
      <w:pPr>
        <w:spacing w:after="120"/>
        <w:jc w:val="both"/>
        <w:rPr>
          <w:rFonts w:ascii="Arial" w:hAnsi="Arial" w:cs="Arial"/>
          <w:i/>
          <w:iCs/>
          <w:sz w:val="20"/>
          <w:szCs w:val="20"/>
        </w:rPr>
      </w:pPr>
      <w:r w:rsidRPr="00C17557">
        <w:rPr>
          <w:rFonts w:ascii="Arial" w:hAnsi="Arial" w:cs="Arial"/>
          <w:b/>
          <w:bCs/>
          <w:i/>
          <w:iCs/>
          <w:sz w:val="20"/>
          <w:szCs w:val="20"/>
        </w:rPr>
        <w:t>Observation 7</w:t>
      </w:r>
      <w:r w:rsidRPr="00C17557">
        <w:rPr>
          <w:rFonts w:ascii="Arial" w:hAnsi="Arial" w:cs="Arial"/>
          <w:i/>
          <w:iCs/>
          <w:sz w:val="20"/>
          <w:szCs w:val="20"/>
        </w:rPr>
        <w:t>: For cross-band interference with 2Rx in victim band, the MSD may have to be analyzed case-by-case.</w:t>
      </w:r>
    </w:p>
    <w:p w14:paraId="16385A15" w14:textId="77777777" w:rsidR="00C17557" w:rsidRDefault="00C17557" w:rsidP="00C17557">
      <w:pPr>
        <w:jc w:val="both"/>
        <w:rPr>
          <w:rFonts w:ascii="Arial" w:hAnsi="Arial" w:cs="Arial"/>
          <w:sz w:val="20"/>
          <w:szCs w:val="20"/>
        </w:rPr>
      </w:pPr>
    </w:p>
    <w:p w14:paraId="7FBE99B0" w14:textId="2E6B7F74" w:rsidR="00C17557" w:rsidRPr="00C17557" w:rsidRDefault="00C17557" w:rsidP="009633E9">
      <w:pPr>
        <w:spacing w:after="120"/>
        <w:jc w:val="both"/>
        <w:rPr>
          <w:rFonts w:ascii="Arial" w:hAnsi="Arial" w:cs="Arial"/>
          <w:i/>
          <w:iCs/>
          <w:sz w:val="20"/>
          <w:szCs w:val="20"/>
        </w:rPr>
      </w:pPr>
      <w:r w:rsidRPr="00C17557">
        <w:rPr>
          <w:rFonts w:ascii="Arial" w:hAnsi="Arial" w:cs="Arial"/>
          <w:b/>
          <w:bCs/>
          <w:i/>
          <w:iCs/>
          <w:sz w:val="20"/>
          <w:szCs w:val="20"/>
        </w:rPr>
        <w:t>Proposal 2</w:t>
      </w:r>
      <w:r w:rsidRPr="00C17557">
        <w:rPr>
          <w:rFonts w:ascii="Arial" w:hAnsi="Arial" w:cs="Arial"/>
          <w:i/>
          <w:iCs/>
          <w:sz w:val="20"/>
          <w:szCs w:val="20"/>
        </w:rPr>
        <w:t>: For cross-band interference, MSD can be reused for victim band with 4Rx. For victim band with 2Rx, the MSD may have to be analyzed case-by-case.</w:t>
      </w:r>
    </w:p>
    <w:p w14:paraId="637AB907" w14:textId="77777777" w:rsidR="00FF135C" w:rsidRDefault="00FF135C" w:rsidP="00FF135C">
      <w:pPr>
        <w:jc w:val="both"/>
        <w:rPr>
          <w:rFonts w:ascii="Arial" w:hAnsi="Arial" w:cs="Arial"/>
          <w:sz w:val="20"/>
          <w:szCs w:val="20"/>
        </w:rPr>
      </w:pPr>
    </w:p>
    <w:p w14:paraId="29392870" w14:textId="080998E5" w:rsidR="00C17557" w:rsidRDefault="00C17557" w:rsidP="00C17557">
      <w:pPr>
        <w:pStyle w:val="Heading2"/>
        <w:spacing w:before="120" w:after="120"/>
        <w:ind w:left="1138" w:hanging="1138"/>
      </w:pPr>
      <w:r>
        <w:t>2.3</w:t>
      </w:r>
      <w:r>
        <w:tab/>
        <w:t xml:space="preserve">2UL IMD </w:t>
      </w:r>
    </w:p>
    <w:p w14:paraId="204458C7" w14:textId="77777777" w:rsidR="00C17557" w:rsidRDefault="00C17557" w:rsidP="00C17BF7">
      <w:pPr>
        <w:jc w:val="both"/>
        <w:rPr>
          <w:rFonts w:ascii="Arial" w:hAnsi="Arial" w:cs="Arial"/>
          <w:sz w:val="20"/>
          <w:szCs w:val="20"/>
        </w:rPr>
      </w:pPr>
    </w:p>
    <w:p w14:paraId="66D848B3" w14:textId="3145CBA2" w:rsidR="00C17557" w:rsidRDefault="00D33957" w:rsidP="00C02C9B">
      <w:pPr>
        <w:spacing w:after="120"/>
        <w:jc w:val="both"/>
        <w:rPr>
          <w:rFonts w:ascii="Arial" w:hAnsi="Arial" w:cs="Arial"/>
          <w:sz w:val="20"/>
          <w:szCs w:val="20"/>
        </w:rPr>
      </w:pPr>
      <w:r>
        <w:rPr>
          <w:rFonts w:ascii="Arial" w:hAnsi="Arial" w:cs="Arial"/>
          <w:sz w:val="20"/>
          <w:szCs w:val="20"/>
        </w:rPr>
        <w:t>For 2UL IMD analysis, we use DC_3A_n78A as the example band combination where UL DC_3A_n78A IMD2 can potentially impact B3 DL carrier. In this band combination, though n78 can either be PC3 or PC2, under 2UL IMD test configuration, both B3 UL and n78 UL are set to 23 dBm. Figure 2-2 shows the UE RF architectures for both (1Tx B3 – 1Tx n78) and (1Tx B3 – 2Tx n77) where B3 and n78 was assumed with shared antenna.</w:t>
      </w:r>
    </w:p>
    <w:p w14:paraId="06FA4CB4" w14:textId="77777777" w:rsidR="00C02C9B" w:rsidRDefault="00C02C9B" w:rsidP="00C17BF7">
      <w:pPr>
        <w:jc w:val="both"/>
        <w:rPr>
          <w:rFonts w:ascii="Arial" w:hAnsi="Arial" w:cs="Arial"/>
          <w:sz w:val="20"/>
          <w:szCs w:val="20"/>
        </w:rPr>
      </w:pPr>
    </w:p>
    <w:p w14:paraId="578CFE1E" w14:textId="0649A065" w:rsidR="00C02C9B" w:rsidRDefault="00C02C9B" w:rsidP="00C02C9B">
      <w:pPr>
        <w:jc w:val="center"/>
        <w:rPr>
          <w:rFonts w:ascii="Arial" w:hAnsi="Arial" w:cs="Arial"/>
          <w:sz w:val="20"/>
          <w:szCs w:val="20"/>
        </w:rPr>
      </w:pPr>
      <w:r w:rsidRPr="00C02C9B">
        <w:rPr>
          <w:rFonts w:ascii="Arial" w:hAnsi="Arial" w:cs="Arial"/>
          <w:noProof/>
          <w:sz w:val="20"/>
          <w:szCs w:val="20"/>
        </w:rPr>
        <w:drawing>
          <wp:inline distT="0" distB="0" distL="0" distR="0" wp14:anchorId="519AE9F4" wp14:editId="59B6D510">
            <wp:extent cx="6122035" cy="2409825"/>
            <wp:effectExtent l="0" t="0" r="0" b="0"/>
            <wp:docPr id="1826363543" name="Picture 1" descr="A picture containing yellow, screenshot, rectang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63543" name="Picture 1" descr="A picture containing yellow, screenshot, rectangle, text&#10;&#10;Description automatically generated"/>
                    <pic:cNvPicPr/>
                  </pic:nvPicPr>
                  <pic:blipFill>
                    <a:blip r:embed="rId10"/>
                    <a:stretch>
                      <a:fillRect/>
                    </a:stretch>
                  </pic:blipFill>
                  <pic:spPr>
                    <a:xfrm>
                      <a:off x="0" y="0"/>
                      <a:ext cx="6122035" cy="2409825"/>
                    </a:xfrm>
                    <a:prstGeom prst="rect">
                      <a:avLst/>
                    </a:prstGeom>
                  </pic:spPr>
                </pic:pic>
              </a:graphicData>
            </a:graphic>
          </wp:inline>
        </w:drawing>
      </w:r>
    </w:p>
    <w:p w14:paraId="2DC6BC81" w14:textId="77777777" w:rsidR="00D33957" w:rsidRDefault="00D33957" w:rsidP="00C17BF7">
      <w:pPr>
        <w:jc w:val="both"/>
        <w:rPr>
          <w:rFonts w:ascii="Arial" w:hAnsi="Arial" w:cs="Arial"/>
          <w:sz w:val="20"/>
          <w:szCs w:val="20"/>
        </w:rPr>
      </w:pPr>
    </w:p>
    <w:p w14:paraId="484FC492" w14:textId="5C797312" w:rsidR="00C02C9B" w:rsidRPr="006445E1" w:rsidRDefault="00C02C9B" w:rsidP="00C02C9B">
      <w:pPr>
        <w:spacing w:after="120"/>
        <w:jc w:val="center"/>
        <w:rPr>
          <w:rFonts w:ascii="Arial" w:hAnsi="Arial" w:cs="Arial"/>
          <w:sz w:val="20"/>
          <w:szCs w:val="20"/>
        </w:rPr>
      </w:pPr>
      <w:r w:rsidRPr="006445E1">
        <w:rPr>
          <w:rFonts w:ascii="Arial" w:hAnsi="Arial" w:cs="Arial"/>
          <w:b/>
          <w:bCs/>
          <w:sz w:val="20"/>
          <w:szCs w:val="20"/>
        </w:rPr>
        <w:t>Figure 2-</w:t>
      </w:r>
      <w:r>
        <w:rPr>
          <w:rFonts w:ascii="Arial" w:hAnsi="Arial" w:cs="Arial"/>
          <w:b/>
          <w:bCs/>
          <w:sz w:val="20"/>
          <w:szCs w:val="20"/>
        </w:rPr>
        <w:t>2</w:t>
      </w:r>
      <w:r w:rsidRPr="006445E1">
        <w:rPr>
          <w:rFonts w:ascii="Arial" w:hAnsi="Arial" w:cs="Arial"/>
          <w:b/>
          <w:bCs/>
          <w:sz w:val="20"/>
          <w:szCs w:val="20"/>
        </w:rPr>
        <w:t xml:space="preserve"> </w:t>
      </w:r>
      <w:r>
        <w:rPr>
          <w:rFonts w:ascii="Arial" w:hAnsi="Arial" w:cs="Arial"/>
          <w:b/>
          <w:bCs/>
          <w:sz w:val="20"/>
          <w:szCs w:val="20"/>
        </w:rPr>
        <w:t>DC_3A-n78A UE RF architectures for 2Tx and 3Tx implementations</w:t>
      </w:r>
    </w:p>
    <w:p w14:paraId="03154545" w14:textId="77777777" w:rsidR="00C02C9B" w:rsidRDefault="00C02C9B" w:rsidP="00C17BF7">
      <w:pPr>
        <w:jc w:val="both"/>
        <w:rPr>
          <w:rFonts w:ascii="Arial" w:hAnsi="Arial" w:cs="Arial"/>
          <w:sz w:val="20"/>
          <w:szCs w:val="20"/>
        </w:rPr>
      </w:pPr>
    </w:p>
    <w:p w14:paraId="2786F7DF" w14:textId="7F7E7C4D" w:rsidR="00593264" w:rsidRDefault="00C02C9B" w:rsidP="00D647B5">
      <w:pPr>
        <w:spacing w:after="120"/>
        <w:jc w:val="both"/>
        <w:rPr>
          <w:rFonts w:ascii="Arial" w:hAnsi="Arial" w:cs="Arial"/>
          <w:sz w:val="20"/>
          <w:szCs w:val="20"/>
        </w:rPr>
      </w:pPr>
      <w:r>
        <w:rPr>
          <w:rFonts w:ascii="Arial" w:hAnsi="Arial" w:cs="Arial"/>
          <w:sz w:val="20"/>
          <w:szCs w:val="20"/>
        </w:rPr>
        <w:t>There are several RF components where impactful IMD2 can be generated, including antenna switch (no</w:t>
      </w:r>
      <w:r w:rsidR="00233650">
        <w:rPr>
          <w:rFonts w:ascii="Arial" w:hAnsi="Arial" w:cs="Arial"/>
          <w:sz w:val="20"/>
          <w:szCs w:val="20"/>
        </w:rPr>
        <w:t>t</w:t>
      </w:r>
      <w:r>
        <w:rPr>
          <w:rFonts w:ascii="Arial" w:hAnsi="Arial" w:cs="Arial"/>
          <w:sz w:val="20"/>
          <w:szCs w:val="20"/>
        </w:rPr>
        <w:t xml:space="preserve"> shown in the diagram), diplexer, </w:t>
      </w:r>
      <w:r w:rsidR="00593264">
        <w:rPr>
          <w:rFonts w:ascii="Arial" w:hAnsi="Arial" w:cs="Arial"/>
          <w:sz w:val="20"/>
          <w:szCs w:val="20"/>
        </w:rPr>
        <w:t>n3 and n78 PAs, and n3 LNA. Based on our analysis, the most dominant mechanism is from PA forward mixing where the signal coupling paths are highlighted in red color.</w:t>
      </w:r>
    </w:p>
    <w:p w14:paraId="4B7BED00" w14:textId="77777777" w:rsidR="00593264" w:rsidRDefault="00593264" w:rsidP="00C17BF7">
      <w:pPr>
        <w:jc w:val="both"/>
        <w:rPr>
          <w:rFonts w:ascii="Arial" w:hAnsi="Arial" w:cs="Arial"/>
          <w:sz w:val="20"/>
          <w:szCs w:val="20"/>
        </w:rPr>
      </w:pPr>
    </w:p>
    <w:p w14:paraId="77C5FEFF" w14:textId="784C240F" w:rsidR="00C02C9B" w:rsidRDefault="008B7C99" w:rsidP="00FE4C2D">
      <w:pPr>
        <w:spacing w:after="120"/>
        <w:jc w:val="both"/>
        <w:rPr>
          <w:rFonts w:ascii="Arial" w:hAnsi="Arial" w:cs="Arial"/>
          <w:sz w:val="20"/>
          <w:szCs w:val="20"/>
        </w:rPr>
      </w:pPr>
      <w:r>
        <w:rPr>
          <w:rFonts w:ascii="Arial" w:hAnsi="Arial" w:cs="Arial"/>
          <w:sz w:val="20"/>
          <w:szCs w:val="20"/>
        </w:rPr>
        <w:t>The PC2 MSD for (1Tx B3 – 1Tx n78) was calculated to be around 31.6 dB and 35.4 dB for (1Tx B3 – 2Tx n78). The reason 3Tx implementation is subject to higher MSD for this combination is that the B3 diversity path is impacted by higher IMD2 power than the 2Tx implementation due to that the IMD2 generated in the 2</w:t>
      </w:r>
      <w:r w:rsidRPr="008B7C99">
        <w:rPr>
          <w:rFonts w:ascii="Arial" w:hAnsi="Arial" w:cs="Arial"/>
          <w:sz w:val="20"/>
          <w:szCs w:val="20"/>
          <w:vertAlign w:val="superscript"/>
        </w:rPr>
        <w:t>nd</w:t>
      </w:r>
      <w:r>
        <w:rPr>
          <w:rFonts w:ascii="Arial" w:hAnsi="Arial" w:cs="Arial"/>
          <w:sz w:val="20"/>
          <w:szCs w:val="20"/>
        </w:rPr>
        <w:t xml:space="preserve"> n78 PA is</w:t>
      </w:r>
      <w:r w:rsidR="00FE4C2D">
        <w:rPr>
          <w:rFonts w:ascii="Arial" w:hAnsi="Arial" w:cs="Arial"/>
          <w:sz w:val="20"/>
          <w:szCs w:val="20"/>
        </w:rPr>
        <w:t xml:space="preserve"> via lower loss coupling path to B3 diversity Rx input as compared to via antenna isolation from main path. On the other hand, if the diplexer and n78 filter total rejection at B3 </w:t>
      </w:r>
      <w:r w:rsidR="00266DC0">
        <w:rPr>
          <w:rFonts w:ascii="Arial" w:hAnsi="Arial" w:cs="Arial"/>
          <w:sz w:val="20"/>
          <w:szCs w:val="20"/>
        </w:rPr>
        <w:t>DL</w:t>
      </w:r>
      <w:r w:rsidR="00FE4C2D">
        <w:rPr>
          <w:rFonts w:ascii="Arial" w:hAnsi="Arial" w:cs="Arial"/>
          <w:sz w:val="20"/>
          <w:szCs w:val="20"/>
        </w:rPr>
        <w:t xml:space="preserve"> range can be improved, the MSD difference between (1Tx B3 – 1Tx n78) and (1Tx B3 – 2Tx n78) can also be reduced, as shown in Figure 2-3.  </w:t>
      </w:r>
      <w:r>
        <w:rPr>
          <w:rFonts w:ascii="Arial" w:hAnsi="Arial" w:cs="Arial"/>
          <w:sz w:val="20"/>
          <w:szCs w:val="20"/>
        </w:rPr>
        <w:t xml:space="preserve"> </w:t>
      </w:r>
      <w:r w:rsidR="00C02C9B">
        <w:rPr>
          <w:rFonts w:ascii="Arial" w:hAnsi="Arial" w:cs="Arial"/>
          <w:sz w:val="20"/>
          <w:szCs w:val="20"/>
        </w:rPr>
        <w:t xml:space="preserve">    </w:t>
      </w:r>
    </w:p>
    <w:p w14:paraId="1094B2D8" w14:textId="77777777" w:rsidR="00C02C9B" w:rsidRDefault="00C02C9B" w:rsidP="00C17BF7">
      <w:pPr>
        <w:jc w:val="both"/>
        <w:rPr>
          <w:rFonts w:ascii="Arial" w:hAnsi="Arial" w:cs="Arial"/>
          <w:sz w:val="20"/>
          <w:szCs w:val="20"/>
        </w:rPr>
      </w:pPr>
    </w:p>
    <w:p w14:paraId="4DDC4AA1" w14:textId="66486E7F" w:rsidR="003D466B" w:rsidRDefault="003D466B" w:rsidP="003D466B">
      <w:pPr>
        <w:spacing w:after="120"/>
        <w:jc w:val="both"/>
        <w:rPr>
          <w:rFonts w:ascii="Arial" w:hAnsi="Arial" w:cs="Arial"/>
          <w:i/>
          <w:iCs/>
          <w:sz w:val="20"/>
          <w:szCs w:val="20"/>
        </w:rPr>
      </w:pPr>
      <w:bookmarkStart w:id="1" w:name="OLE_LINK1"/>
      <w:r w:rsidRPr="003D466B">
        <w:rPr>
          <w:rFonts w:ascii="Arial" w:hAnsi="Arial" w:cs="Arial"/>
          <w:b/>
          <w:bCs/>
          <w:i/>
          <w:iCs/>
          <w:sz w:val="20"/>
          <w:szCs w:val="20"/>
        </w:rPr>
        <w:t xml:space="preserve">Observation </w:t>
      </w:r>
      <w:r w:rsidR="00FE4C2D">
        <w:rPr>
          <w:rFonts w:ascii="Arial" w:hAnsi="Arial" w:cs="Arial"/>
          <w:b/>
          <w:bCs/>
          <w:i/>
          <w:iCs/>
          <w:sz w:val="20"/>
          <w:szCs w:val="20"/>
        </w:rPr>
        <w:t>8</w:t>
      </w:r>
      <w:r w:rsidRPr="003D466B">
        <w:rPr>
          <w:rFonts w:ascii="Arial" w:hAnsi="Arial" w:cs="Arial"/>
          <w:i/>
          <w:iCs/>
          <w:sz w:val="20"/>
          <w:szCs w:val="20"/>
        </w:rPr>
        <w:t xml:space="preserve">: </w:t>
      </w:r>
      <w:r w:rsidR="00FE4C2D">
        <w:rPr>
          <w:rFonts w:ascii="Arial" w:hAnsi="Arial" w:cs="Arial"/>
          <w:i/>
          <w:iCs/>
          <w:sz w:val="20"/>
          <w:szCs w:val="20"/>
        </w:rPr>
        <w:t>For DC_3A_n78A, th</w:t>
      </w:r>
      <w:r w:rsidR="00266DC0">
        <w:rPr>
          <w:rFonts w:ascii="Arial" w:hAnsi="Arial" w:cs="Arial"/>
          <w:i/>
          <w:iCs/>
          <w:sz w:val="20"/>
          <w:szCs w:val="20"/>
        </w:rPr>
        <w:t>e 3Tx implementation is subject to higher PC2 IMD2 MSD than 2Tx implementation (35.4 dB versus 31.6 dB)</w:t>
      </w:r>
      <w:bookmarkEnd w:id="1"/>
    </w:p>
    <w:p w14:paraId="0EFE986E" w14:textId="77777777" w:rsidR="00266DC0" w:rsidRPr="001938B6" w:rsidRDefault="00266DC0" w:rsidP="001938B6">
      <w:pPr>
        <w:jc w:val="both"/>
        <w:rPr>
          <w:rFonts w:ascii="Arial" w:hAnsi="Arial" w:cs="Arial"/>
          <w:sz w:val="20"/>
          <w:szCs w:val="20"/>
        </w:rPr>
      </w:pPr>
    </w:p>
    <w:p w14:paraId="7591911F" w14:textId="77777777" w:rsidR="00266DC0" w:rsidRDefault="00266DC0" w:rsidP="003D466B">
      <w:pPr>
        <w:spacing w:after="120"/>
        <w:jc w:val="both"/>
        <w:rPr>
          <w:rFonts w:ascii="Arial" w:hAnsi="Arial" w:cs="Arial"/>
          <w:i/>
          <w:iCs/>
          <w:sz w:val="20"/>
          <w:szCs w:val="20"/>
        </w:rPr>
      </w:pPr>
      <w:r w:rsidRPr="003D466B">
        <w:rPr>
          <w:rFonts w:ascii="Arial" w:hAnsi="Arial" w:cs="Arial"/>
          <w:b/>
          <w:bCs/>
          <w:i/>
          <w:iCs/>
          <w:sz w:val="20"/>
          <w:szCs w:val="20"/>
        </w:rPr>
        <w:t xml:space="preserve">Observation </w:t>
      </w:r>
      <w:r>
        <w:rPr>
          <w:rFonts w:ascii="Arial" w:hAnsi="Arial" w:cs="Arial"/>
          <w:b/>
          <w:bCs/>
          <w:i/>
          <w:iCs/>
          <w:sz w:val="20"/>
          <w:szCs w:val="20"/>
        </w:rPr>
        <w:t>9</w:t>
      </w:r>
      <w:r w:rsidRPr="003D466B">
        <w:rPr>
          <w:rFonts w:ascii="Arial" w:hAnsi="Arial" w:cs="Arial"/>
          <w:i/>
          <w:iCs/>
          <w:sz w:val="20"/>
          <w:szCs w:val="20"/>
        </w:rPr>
        <w:t xml:space="preserve">: </w:t>
      </w:r>
      <w:r>
        <w:rPr>
          <w:rFonts w:ascii="Arial" w:hAnsi="Arial" w:cs="Arial"/>
          <w:i/>
          <w:iCs/>
          <w:sz w:val="20"/>
          <w:szCs w:val="20"/>
        </w:rPr>
        <w:t>For DC_3A_n78A, the PC2 IMD2 MSD difference between 2Tx and 3Tx implementations can be reduced if diplexer and n78 filter total rejection at B3 DL range is improved.</w:t>
      </w:r>
    </w:p>
    <w:p w14:paraId="05ADED5C" w14:textId="77777777" w:rsidR="00266DC0" w:rsidRPr="00534BF4" w:rsidRDefault="00266DC0" w:rsidP="00534BF4">
      <w:pPr>
        <w:jc w:val="both"/>
        <w:rPr>
          <w:rFonts w:ascii="Arial" w:hAnsi="Arial" w:cs="Arial"/>
          <w:sz w:val="20"/>
          <w:szCs w:val="20"/>
        </w:rPr>
      </w:pPr>
    </w:p>
    <w:p w14:paraId="6F0E1700" w14:textId="4E5F2966" w:rsidR="00266DC0" w:rsidRDefault="00534BF4" w:rsidP="00534BF4">
      <w:pPr>
        <w:jc w:val="center"/>
        <w:rPr>
          <w:rFonts w:ascii="Arial" w:hAnsi="Arial" w:cs="Arial"/>
          <w:sz w:val="20"/>
          <w:szCs w:val="20"/>
        </w:rPr>
      </w:pPr>
      <w:r>
        <w:rPr>
          <w:noProof/>
        </w:rPr>
        <w:lastRenderedPageBreak/>
        <w:drawing>
          <wp:inline distT="0" distB="0" distL="0" distR="0" wp14:anchorId="33C41C6D" wp14:editId="05834A6F">
            <wp:extent cx="3431760" cy="2357553"/>
            <wp:effectExtent l="0" t="0" r="0" b="0"/>
            <wp:docPr id="1245259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259427" name=""/>
                    <pic:cNvPicPr/>
                  </pic:nvPicPr>
                  <pic:blipFill>
                    <a:blip r:embed="rId11"/>
                    <a:stretch>
                      <a:fillRect/>
                    </a:stretch>
                  </pic:blipFill>
                  <pic:spPr>
                    <a:xfrm>
                      <a:off x="0" y="0"/>
                      <a:ext cx="3446388" cy="2367602"/>
                    </a:xfrm>
                    <a:prstGeom prst="rect">
                      <a:avLst/>
                    </a:prstGeom>
                  </pic:spPr>
                </pic:pic>
              </a:graphicData>
            </a:graphic>
          </wp:inline>
        </w:drawing>
      </w:r>
    </w:p>
    <w:p w14:paraId="5DBB7A8F" w14:textId="77777777" w:rsidR="00534BF4" w:rsidRPr="00534BF4" w:rsidRDefault="00534BF4" w:rsidP="00534BF4">
      <w:pPr>
        <w:jc w:val="center"/>
        <w:rPr>
          <w:rFonts w:ascii="Arial" w:hAnsi="Arial" w:cs="Arial"/>
          <w:sz w:val="20"/>
          <w:szCs w:val="20"/>
        </w:rPr>
      </w:pPr>
    </w:p>
    <w:p w14:paraId="09B3DD45" w14:textId="0CD19769" w:rsidR="00534BF4" w:rsidRPr="006445E1" w:rsidRDefault="00534BF4" w:rsidP="00534BF4">
      <w:pPr>
        <w:spacing w:after="120"/>
        <w:jc w:val="center"/>
        <w:rPr>
          <w:rFonts w:ascii="Arial" w:hAnsi="Arial" w:cs="Arial"/>
          <w:sz w:val="20"/>
          <w:szCs w:val="20"/>
        </w:rPr>
      </w:pPr>
      <w:r w:rsidRPr="006445E1">
        <w:rPr>
          <w:rFonts w:ascii="Arial" w:hAnsi="Arial" w:cs="Arial"/>
          <w:b/>
          <w:bCs/>
          <w:sz w:val="20"/>
          <w:szCs w:val="20"/>
        </w:rPr>
        <w:t>Figure 2-</w:t>
      </w:r>
      <w:r>
        <w:rPr>
          <w:rFonts w:ascii="Arial" w:hAnsi="Arial" w:cs="Arial"/>
          <w:b/>
          <w:bCs/>
          <w:sz w:val="20"/>
          <w:szCs w:val="20"/>
        </w:rPr>
        <w:t>3</w:t>
      </w:r>
      <w:r w:rsidRPr="006445E1">
        <w:rPr>
          <w:rFonts w:ascii="Arial" w:hAnsi="Arial" w:cs="Arial"/>
          <w:b/>
          <w:bCs/>
          <w:sz w:val="20"/>
          <w:szCs w:val="20"/>
        </w:rPr>
        <w:t xml:space="preserve"> </w:t>
      </w:r>
      <w:r>
        <w:rPr>
          <w:rFonts w:ascii="Arial" w:hAnsi="Arial" w:cs="Arial"/>
          <w:b/>
          <w:bCs/>
          <w:sz w:val="20"/>
          <w:szCs w:val="20"/>
        </w:rPr>
        <w:t xml:space="preserve">DC_3A-n78A </w:t>
      </w:r>
      <w:r w:rsidR="001938B6">
        <w:rPr>
          <w:rFonts w:ascii="Arial" w:hAnsi="Arial" w:cs="Arial"/>
          <w:b/>
          <w:bCs/>
          <w:sz w:val="20"/>
          <w:szCs w:val="20"/>
        </w:rPr>
        <w:t xml:space="preserve">PC2 IMD2 MSD with 2Tx and 3Tx </w:t>
      </w:r>
      <w:r w:rsidR="00FB59CE">
        <w:rPr>
          <w:rFonts w:ascii="Arial" w:hAnsi="Arial" w:cs="Arial"/>
          <w:b/>
          <w:bCs/>
          <w:sz w:val="20"/>
          <w:szCs w:val="20"/>
        </w:rPr>
        <w:t>implementations</w:t>
      </w:r>
    </w:p>
    <w:p w14:paraId="4FB47173" w14:textId="77777777" w:rsidR="00534BF4" w:rsidRDefault="00534BF4" w:rsidP="00F32234">
      <w:pPr>
        <w:jc w:val="both"/>
        <w:rPr>
          <w:rFonts w:ascii="Arial" w:hAnsi="Arial" w:cs="Arial"/>
          <w:sz w:val="20"/>
          <w:szCs w:val="20"/>
        </w:rPr>
      </w:pPr>
    </w:p>
    <w:p w14:paraId="668AC94A" w14:textId="0EB2A4A0" w:rsidR="003C3729" w:rsidRPr="00F34849" w:rsidRDefault="003C3729" w:rsidP="00F34849">
      <w:pPr>
        <w:spacing w:after="120"/>
        <w:jc w:val="both"/>
        <w:rPr>
          <w:rFonts w:ascii="Arial" w:hAnsi="Arial" w:cs="Arial"/>
          <w:i/>
          <w:iCs/>
          <w:sz w:val="20"/>
          <w:szCs w:val="20"/>
        </w:rPr>
      </w:pPr>
      <w:r w:rsidRPr="00F34849">
        <w:rPr>
          <w:rFonts w:ascii="Arial" w:hAnsi="Arial" w:cs="Arial"/>
          <w:b/>
          <w:bCs/>
          <w:i/>
          <w:iCs/>
          <w:sz w:val="20"/>
          <w:szCs w:val="20"/>
        </w:rPr>
        <w:t xml:space="preserve">Proposal </w:t>
      </w:r>
      <w:r w:rsidR="001938B6">
        <w:rPr>
          <w:rFonts w:ascii="Arial" w:hAnsi="Arial" w:cs="Arial"/>
          <w:b/>
          <w:bCs/>
          <w:i/>
          <w:iCs/>
          <w:sz w:val="20"/>
          <w:szCs w:val="20"/>
        </w:rPr>
        <w:t>3</w:t>
      </w:r>
      <w:r w:rsidRPr="00F34849">
        <w:rPr>
          <w:rFonts w:ascii="Arial" w:hAnsi="Arial" w:cs="Arial"/>
          <w:i/>
          <w:iCs/>
          <w:sz w:val="20"/>
          <w:szCs w:val="20"/>
        </w:rPr>
        <w:t xml:space="preserve">: </w:t>
      </w:r>
      <w:r w:rsidR="001938B6">
        <w:rPr>
          <w:rFonts w:ascii="Arial" w:hAnsi="Arial" w:cs="Arial"/>
          <w:i/>
          <w:iCs/>
          <w:sz w:val="20"/>
          <w:szCs w:val="20"/>
        </w:rPr>
        <w:t>For 2UL IMD, the PC2 MSD may have to be analyzed case-by-case for 3Tx implementation.</w:t>
      </w:r>
    </w:p>
    <w:p w14:paraId="7A71C373" w14:textId="77777777" w:rsidR="00F34849" w:rsidRDefault="00F34849"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6BCD264C" w:rsidR="006D7B72" w:rsidRPr="00BA50B0" w:rsidRDefault="001938B6" w:rsidP="00C358C6">
      <w:pPr>
        <w:spacing w:after="120"/>
        <w:jc w:val="both"/>
        <w:rPr>
          <w:rFonts w:ascii="Arial" w:hAnsi="Arial" w:cs="Arial"/>
          <w:bCs/>
          <w:sz w:val="20"/>
          <w:szCs w:val="20"/>
        </w:rPr>
      </w:pPr>
      <w:r>
        <w:rPr>
          <w:rFonts w:ascii="Arial" w:hAnsi="Arial" w:cs="Arial"/>
          <w:sz w:val="20"/>
          <w:szCs w:val="20"/>
        </w:rPr>
        <w:t>In this contribution, we provide our analysis for Rx harmonic mixing, cross-band isolation, and 2UL IMD based on certain probably RF architectures for the concerned band combination with both 2Tx and 3Tx implementations.</w:t>
      </w:r>
    </w:p>
    <w:p w14:paraId="7D6CC181" w14:textId="50485AFD" w:rsidR="0064163A" w:rsidRPr="00EE683F" w:rsidRDefault="0064163A" w:rsidP="00EE683F">
      <w:pPr>
        <w:jc w:val="both"/>
        <w:rPr>
          <w:rFonts w:ascii="Arial" w:hAnsi="Arial" w:cs="Arial"/>
          <w:bCs/>
          <w:sz w:val="20"/>
          <w:szCs w:val="20"/>
        </w:rPr>
      </w:pPr>
    </w:p>
    <w:p w14:paraId="7CA1AA1B" w14:textId="77777777" w:rsidR="001938B6" w:rsidRPr="003D466B" w:rsidRDefault="001938B6" w:rsidP="001938B6">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xml:space="preserve">: </w:t>
      </w:r>
      <w:r>
        <w:rPr>
          <w:rFonts w:ascii="Arial" w:hAnsi="Arial" w:cs="Arial"/>
          <w:i/>
          <w:iCs/>
          <w:sz w:val="20"/>
          <w:szCs w:val="20"/>
        </w:rPr>
        <w:t>For CA_n41A-n77A, Rx harmonic mixing is dominated by PCB coupling.</w:t>
      </w:r>
    </w:p>
    <w:p w14:paraId="6107C3D2" w14:textId="77777777" w:rsidR="001938B6" w:rsidRDefault="001938B6" w:rsidP="001938B6">
      <w:pPr>
        <w:jc w:val="both"/>
        <w:rPr>
          <w:rFonts w:ascii="Arial" w:hAnsi="Arial" w:cs="Arial"/>
          <w:sz w:val="20"/>
          <w:szCs w:val="20"/>
        </w:rPr>
      </w:pPr>
    </w:p>
    <w:p w14:paraId="01F02C6E" w14:textId="77777777" w:rsidR="001938B6" w:rsidRPr="003D466B" w:rsidRDefault="001938B6" w:rsidP="001938B6">
      <w:pPr>
        <w:spacing w:after="120"/>
        <w:jc w:val="both"/>
        <w:rPr>
          <w:rFonts w:ascii="Arial" w:hAnsi="Arial" w:cs="Arial"/>
          <w:i/>
          <w:iCs/>
          <w:sz w:val="20"/>
          <w:szCs w:val="20"/>
        </w:rPr>
      </w:pPr>
      <w:r>
        <w:rPr>
          <w:rFonts w:ascii="Arial" w:hAnsi="Arial" w:cs="Arial"/>
          <w:b/>
          <w:bCs/>
          <w:i/>
          <w:iCs/>
          <w:sz w:val="20"/>
          <w:szCs w:val="20"/>
        </w:rPr>
        <w:t>Observation 2</w:t>
      </w:r>
      <w:r w:rsidRPr="003D466B">
        <w:rPr>
          <w:rFonts w:ascii="Arial" w:hAnsi="Arial" w:cs="Arial"/>
          <w:i/>
          <w:iCs/>
          <w:sz w:val="20"/>
          <w:szCs w:val="20"/>
        </w:rPr>
        <w:t xml:space="preserve">: </w:t>
      </w:r>
      <w:r w:rsidRPr="00495736">
        <w:rPr>
          <w:rFonts w:ascii="Arial" w:hAnsi="Arial" w:cs="Arial"/>
          <w:i/>
          <w:iCs/>
          <w:sz w:val="20"/>
          <w:szCs w:val="20"/>
        </w:rPr>
        <w:t>It would not be feasible to quantify a definite coupling factor difference among all the PCB coupling paths as they are highly implementation dependent.</w:t>
      </w:r>
    </w:p>
    <w:p w14:paraId="75E522F8" w14:textId="77777777" w:rsidR="001938B6" w:rsidRDefault="001938B6" w:rsidP="001938B6">
      <w:pPr>
        <w:jc w:val="both"/>
        <w:rPr>
          <w:rFonts w:ascii="Arial" w:hAnsi="Arial" w:cs="Arial"/>
          <w:sz w:val="20"/>
          <w:szCs w:val="20"/>
        </w:rPr>
      </w:pPr>
    </w:p>
    <w:p w14:paraId="727B67F9" w14:textId="77777777" w:rsidR="001938B6" w:rsidRDefault="001938B6" w:rsidP="001938B6">
      <w:pPr>
        <w:spacing w:after="120"/>
        <w:jc w:val="both"/>
        <w:rPr>
          <w:rFonts w:ascii="Arial" w:hAnsi="Arial" w:cs="Arial"/>
          <w:sz w:val="20"/>
          <w:szCs w:val="20"/>
        </w:rPr>
      </w:pPr>
      <w:r>
        <w:rPr>
          <w:rFonts w:ascii="Arial" w:hAnsi="Arial" w:cs="Arial"/>
          <w:b/>
          <w:bCs/>
          <w:i/>
          <w:iCs/>
          <w:sz w:val="20"/>
          <w:szCs w:val="20"/>
        </w:rPr>
        <w:t>Observation 3</w:t>
      </w:r>
      <w:r w:rsidRPr="003D466B">
        <w:rPr>
          <w:rFonts w:ascii="Arial" w:hAnsi="Arial" w:cs="Arial"/>
          <w:i/>
          <w:iCs/>
          <w:sz w:val="20"/>
          <w:szCs w:val="20"/>
        </w:rPr>
        <w:t xml:space="preserve">: </w:t>
      </w:r>
      <w:r>
        <w:rPr>
          <w:rFonts w:ascii="Arial" w:hAnsi="Arial" w:cs="Arial"/>
          <w:i/>
          <w:iCs/>
          <w:sz w:val="20"/>
          <w:szCs w:val="20"/>
        </w:rPr>
        <w:t>By assuming a common PCB coupling factor for all coupling paths and 2Tx UL 2</w:t>
      </w:r>
      <w:r w:rsidRPr="00495736">
        <w:rPr>
          <w:rFonts w:ascii="Arial" w:hAnsi="Arial" w:cs="Arial"/>
          <w:i/>
          <w:iCs/>
          <w:sz w:val="20"/>
          <w:szCs w:val="20"/>
          <w:vertAlign w:val="superscript"/>
        </w:rPr>
        <w:t>nd</w:t>
      </w:r>
      <w:r>
        <w:rPr>
          <w:rFonts w:ascii="Arial" w:hAnsi="Arial" w:cs="Arial"/>
          <w:i/>
          <w:iCs/>
          <w:sz w:val="20"/>
          <w:szCs w:val="20"/>
        </w:rPr>
        <w:t xml:space="preserve"> harmonic interferences are uncorrelated, the calculated MSD is expected to be the same between the </w:t>
      </w:r>
      <w:r w:rsidRPr="00495736">
        <w:rPr>
          <w:rFonts w:ascii="Arial" w:hAnsi="Arial" w:cs="Arial"/>
          <w:i/>
          <w:iCs/>
          <w:sz w:val="20"/>
          <w:szCs w:val="20"/>
        </w:rPr>
        <w:t>2Tx and 3Tx implementations</w:t>
      </w:r>
      <w:r>
        <w:rPr>
          <w:rFonts w:ascii="Arial" w:hAnsi="Arial" w:cs="Arial"/>
          <w:i/>
          <w:iCs/>
          <w:sz w:val="20"/>
          <w:szCs w:val="20"/>
        </w:rPr>
        <w:t xml:space="preserve">. </w:t>
      </w:r>
    </w:p>
    <w:p w14:paraId="0350B12C" w14:textId="77777777" w:rsidR="001938B6" w:rsidRDefault="001938B6" w:rsidP="001938B6">
      <w:pPr>
        <w:jc w:val="both"/>
        <w:rPr>
          <w:rFonts w:ascii="Arial" w:hAnsi="Arial" w:cs="Arial"/>
          <w:sz w:val="20"/>
          <w:szCs w:val="20"/>
        </w:rPr>
      </w:pPr>
    </w:p>
    <w:p w14:paraId="755440B9" w14:textId="49A9A63F" w:rsidR="001C62F8" w:rsidRDefault="001938B6" w:rsidP="001938B6">
      <w:pPr>
        <w:spacing w:after="120"/>
        <w:jc w:val="both"/>
        <w:rPr>
          <w:rFonts w:ascii="Arial" w:hAnsi="Arial" w:cs="Arial"/>
          <w:i/>
          <w:iCs/>
          <w:sz w:val="20"/>
          <w:szCs w:val="20"/>
        </w:rPr>
      </w:pPr>
      <w:r w:rsidRPr="006513A7">
        <w:rPr>
          <w:rFonts w:ascii="Arial" w:hAnsi="Arial" w:cs="Arial"/>
          <w:b/>
          <w:bCs/>
          <w:i/>
          <w:iCs/>
          <w:sz w:val="20"/>
          <w:szCs w:val="20"/>
        </w:rPr>
        <w:t>Proposal 1</w:t>
      </w:r>
      <w:r w:rsidRPr="006513A7">
        <w:rPr>
          <w:rFonts w:ascii="Arial" w:hAnsi="Arial" w:cs="Arial"/>
          <w:i/>
          <w:iCs/>
          <w:sz w:val="20"/>
          <w:szCs w:val="20"/>
        </w:rPr>
        <w:t>: For Rx harmonic mixing, the 2Tx MSD can be reused for 3Tx for the same band combination and same power class in aggressor UL.</w:t>
      </w:r>
    </w:p>
    <w:p w14:paraId="56447D86" w14:textId="77777777" w:rsidR="001938B6" w:rsidRPr="001938B6" w:rsidRDefault="001938B6" w:rsidP="001938B6">
      <w:pPr>
        <w:jc w:val="both"/>
        <w:rPr>
          <w:rFonts w:ascii="Arial" w:hAnsi="Arial" w:cs="Arial"/>
          <w:sz w:val="20"/>
          <w:szCs w:val="20"/>
        </w:rPr>
      </w:pPr>
    </w:p>
    <w:p w14:paraId="40FAE503" w14:textId="77777777" w:rsidR="001938B6" w:rsidRPr="00C17557" w:rsidRDefault="001938B6" w:rsidP="001938B6">
      <w:pPr>
        <w:spacing w:after="120"/>
        <w:jc w:val="both"/>
        <w:rPr>
          <w:rFonts w:ascii="Arial" w:hAnsi="Arial" w:cs="Arial"/>
          <w:i/>
          <w:iCs/>
          <w:sz w:val="20"/>
          <w:szCs w:val="20"/>
        </w:rPr>
      </w:pPr>
      <w:r w:rsidRPr="00C17557">
        <w:rPr>
          <w:rFonts w:ascii="Arial" w:hAnsi="Arial" w:cs="Arial"/>
          <w:b/>
          <w:bCs/>
          <w:i/>
          <w:iCs/>
          <w:sz w:val="20"/>
          <w:szCs w:val="20"/>
        </w:rPr>
        <w:t>Observation 4</w:t>
      </w:r>
      <w:r w:rsidRPr="00C17557">
        <w:rPr>
          <w:rFonts w:ascii="Arial" w:hAnsi="Arial" w:cs="Arial"/>
          <w:i/>
          <w:iCs/>
          <w:sz w:val="20"/>
          <w:szCs w:val="20"/>
        </w:rPr>
        <w:t>: For cross-band interference, the direct signal path would dominate the Tx noise contribution.</w:t>
      </w:r>
    </w:p>
    <w:p w14:paraId="74308109" w14:textId="77777777" w:rsidR="001938B6" w:rsidRDefault="001938B6" w:rsidP="001938B6">
      <w:pPr>
        <w:jc w:val="both"/>
        <w:rPr>
          <w:rFonts w:ascii="Arial" w:hAnsi="Arial" w:cs="Arial"/>
          <w:sz w:val="20"/>
          <w:szCs w:val="20"/>
        </w:rPr>
      </w:pPr>
    </w:p>
    <w:p w14:paraId="03D32FCF" w14:textId="77777777" w:rsidR="001938B6" w:rsidRPr="00C17557" w:rsidRDefault="001938B6" w:rsidP="001938B6">
      <w:pPr>
        <w:spacing w:after="120"/>
        <w:jc w:val="both"/>
        <w:rPr>
          <w:rFonts w:ascii="Arial" w:hAnsi="Arial" w:cs="Arial"/>
          <w:i/>
          <w:iCs/>
          <w:sz w:val="20"/>
          <w:szCs w:val="20"/>
        </w:rPr>
      </w:pPr>
      <w:r w:rsidRPr="00C17557">
        <w:rPr>
          <w:rFonts w:ascii="Arial" w:hAnsi="Arial" w:cs="Arial"/>
          <w:b/>
          <w:bCs/>
          <w:i/>
          <w:iCs/>
          <w:sz w:val="20"/>
          <w:szCs w:val="20"/>
        </w:rPr>
        <w:t>Observation 5</w:t>
      </w:r>
      <w:r w:rsidRPr="00C17557">
        <w:rPr>
          <w:rFonts w:ascii="Arial" w:hAnsi="Arial" w:cs="Arial"/>
          <w:i/>
          <w:iCs/>
          <w:sz w:val="20"/>
          <w:szCs w:val="20"/>
        </w:rPr>
        <w:t>: The cross-band interference MSD analysis can be similar to RSD analysis for PC2 FDD bands between 1Tx and 2Tx implementations.</w:t>
      </w:r>
    </w:p>
    <w:p w14:paraId="57DDBD4A" w14:textId="77777777" w:rsidR="001938B6" w:rsidRDefault="001938B6" w:rsidP="001938B6">
      <w:pPr>
        <w:jc w:val="both"/>
        <w:rPr>
          <w:rFonts w:ascii="Arial" w:hAnsi="Arial" w:cs="Arial"/>
          <w:sz w:val="20"/>
          <w:szCs w:val="20"/>
        </w:rPr>
      </w:pPr>
    </w:p>
    <w:p w14:paraId="70B39659" w14:textId="77777777" w:rsidR="001938B6" w:rsidRPr="00C17557" w:rsidRDefault="001938B6" w:rsidP="001938B6">
      <w:pPr>
        <w:spacing w:after="120"/>
        <w:jc w:val="both"/>
        <w:rPr>
          <w:rFonts w:ascii="Arial" w:hAnsi="Arial" w:cs="Arial"/>
          <w:i/>
          <w:iCs/>
          <w:sz w:val="20"/>
          <w:szCs w:val="20"/>
        </w:rPr>
      </w:pPr>
      <w:r w:rsidRPr="00C17557">
        <w:rPr>
          <w:rFonts w:ascii="Arial" w:hAnsi="Arial" w:cs="Arial"/>
          <w:b/>
          <w:bCs/>
          <w:i/>
          <w:iCs/>
          <w:sz w:val="20"/>
          <w:szCs w:val="20"/>
        </w:rPr>
        <w:t>Observation 6</w:t>
      </w:r>
      <w:r w:rsidRPr="00C17557">
        <w:rPr>
          <w:rFonts w:ascii="Arial" w:hAnsi="Arial" w:cs="Arial"/>
          <w:i/>
          <w:iCs/>
          <w:sz w:val="20"/>
          <w:szCs w:val="20"/>
        </w:rPr>
        <w:t>: 2Tx aggressor MSD in general is worse than 1Tx due to that both main path and diversity path are equally impacted by Tx noise. However, this observation is only apparent when the victim band is implemented with 2Rx.</w:t>
      </w:r>
    </w:p>
    <w:p w14:paraId="349BC5B3" w14:textId="77777777" w:rsidR="001938B6" w:rsidRDefault="001938B6" w:rsidP="001938B6">
      <w:pPr>
        <w:jc w:val="both"/>
        <w:rPr>
          <w:rFonts w:ascii="Arial" w:hAnsi="Arial" w:cs="Arial"/>
          <w:sz w:val="20"/>
          <w:szCs w:val="20"/>
        </w:rPr>
      </w:pPr>
    </w:p>
    <w:p w14:paraId="56FC371F" w14:textId="77777777" w:rsidR="001938B6" w:rsidRPr="00C17557" w:rsidRDefault="001938B6" w:rsidP="001938B6">
      <w:pPr>
        <w:spacing w:after="120"/>
        <w:jc w:val="both"/>
        <w:rPr>
          <w:rFonts w:ascii="Arial" w:hAnsi="Arial" w:cs="Arial"/>
          <w:i/>
          <w:iCs/>
          <w:sz w:val="20"/>
          <w:szCs w:val="20"/>
        </w:rPr>
      </w:pPr>
      <w:r w:rsidRPr="00C17557">
        <w:rPr>
          <w:rFonts w:ascii="Arial" w:hAnsi="Arial" w:cs="Arial"/>
          <w:b/>
          <w:bCs/>
          <w:i/>
          <w:iCs/>
          <w:sz w:val="20"/>
          <w:szCs w:val="20"/>
        </w:rPr>
        <w:t>Observation 7</w:t>
      </w:r>
      <w:r w:rsidRPr="00C17557">
        <w:rPr>
          <w:rFonts w:ascii="Arial" w:hAnsi="Arial" w:cs="Arial"/>
          <w:i/>
          <w:iCs/>
          <w:sz w:val="20"/>
          <w:szCs w:val="20"/>
        </w:rPr>
        <w:t>: For cross-band interference with 2Rx in victim band, the MSD may have to be analyzed case-by-case.</w:t>
      </w:r>
    </w:p>
    <w:p w14:paraId="24DB8AF6" w14:textId="77777777" w:rsidR="001938B6" w:rsidRDefault="001938B6" w:rsidP="001938B6">
      <w:pPr>
        <w:jc w:val="both"/>
        <w:rPr>
          <w:rFonts w:ascii="Arial" w:hAnsi="Arial" w:cs="Arial"/>
          <w:sz w:val="20"/>
          <w:szCs w:val="20"/>
        </w:rPr>
      </w:pPr>
    </w:p>
    <w:p w14:paraId="156ECC06" w14:textId="77777777" w:rsidR="001938B6" w:rsidRPr="00C17557" w:rsidRDefault="001938B6" w:rsidP="001938B6">
      <w:pPr>
        <w:spacing w:after="120"/>
        <w:jc w:val="both"/>
        <w:rPr>
          <w:rFonts w:ascii="Arial" w:hAnsi="Arial" w:cs="Arial"/>
          <w:i/>
          <w:iCs/>
          <w:sz w:val="20"/>
          <w:szCs w:val="20"/>
        </w:rPr>
      </w:pPr>
      <w:r w:rsidRPr="00C17557">
        <w:rPr>
          <w:rFonts w:ascii="Arial" w:hAnsi="Arial" w:cs="Arial"/>
          <w:b/>
          <w:bCs/>
          <w:i/>
          <w:iCs/>
          <w:sz w:val="20"/>
          <w:szCs w:val="20"/>
        </w:rPr>
        <w:t>Proposal 2</w:t>
      </w:r>
      <w:r w:rsidRPr="00C17557">
        <w:rPr>
          <w:rFonts w:ascii="Arial" w:hAnsi="Arial" w:cs="Arial"/>
          <w:i/>
          <w:iCs/>
          <w:sz w:val="20"/>
          <w:szCs w:val="20"/>
        </w:rPr>
        <w:t>: For cross-band interference, MSD can be reused for victim band with 4Rx. For victim band with 2Rx, the MSD may have to be analyzed case-by-case.</w:t>
      </w:r>
    </w:p>
    <w:p w14:paraId="68B0F887" w14:textId="77777777" w:rsidR="001938B6" w:rsidRPr="001938B6" w:rsidRDefault="001938B6" w:rsidP="001938B6">
      <w:pPr>
        <w:jc w:val="both"/>
        <w:rPr>
          <w:rFonts w:ascii="Arial" w:hAnsi="Arial" w:cs="Arial"/>
          <w:sz w:val="20"/>
          <w:szCs w:val="20"/>
        </w:rPr>
      </w:pPr>
    </w:p>
    <w:p w14:paraId="7DA2D121" w14:textId="77777777" w:rsidR="001938B6" w:rsidRDefault="001938B6" w:rsidP="001938B6">
      <w:pPr>
        <w:spacing w:after="120"/>
        <w:jc w:val="both"/>
        <w:rPr>
          <w:rFonts w:ascii="Arial" w:hAnsi="Arial" w:cs="Arial"/>
          <w:i/>
          <w:iCs/>
          <w:sz w:val="20"/>
          <w:szCs w:val="20"/>
        </w:rPr>
      </w:pPr>
      <w:r w:rsidRPr="003D466B">
        <w:rPr>
          <w:rFonts w:ascii="Arial" w:hAnsi="Arial" w:cs="Arial"/>
          <w:b/>
          <w:bCs/>
          <w:i/>
          <w:iCs/>
          <w:sz w:val="20"/>
          <w:szCs w:val="20"/>
        </w:rPr>
        <w:t xml:space="preserve">Observation </w:t>
      </w:r>
      <w:r>
        <w:rPr>
          <w:rFonts w:ascii="Arial" w:hAnsi="Arial" w:cs="Arial"/>
          <w:b/>
          <w:bCs/>
          <w:i/>
          <w:iCs/>
          <w:sz w:val="20"/>
          <w:szCs w:val="20"/>
        </w:rPr>
        <w:t>8</w:t>
      </w:r>
      <w:r w:rsidRPr="003D466B">
        <w:rPr>
          <w:rFonts w:ascii="Arial" w:hAnsi="Arial" w:cs="Arial"/>
          <w:i/>
          <w:iCs/>
          <w:sz w:val="20"/>
          <w:szCs w:val="20"/>
        </w:rPr>
        <w:t xml:space="preserve">: </w:t>
      </w:r>
      <w:r>
        <w:rPr>
          <w:rFonts w:ascii="Arial" w:hAnsi="Arial" w:cs="Arial"/>
          <w:i/>
          <w:iCs/>
          <w:sz w:val="20"/>
          <w:szCs w:val="20"/>
        </w:rPr>
        <w:t>For DC_3A_n78A, the 3Tx implementation is subject to higher PC2 IMD2 MSD than 2Tx implementation (35.4 dB versus 31.6 dB)</w:t>
      </w:r>
    </w:p>
    <w:p w14:paraId="6A3DDE70" w14:textId="77777777" w:rsidR="001938B6" w:rsidRPr="001938B6" w:rsidRDefault="001938B6" w:rsidP="001938B6">
      <w:pPr>
        <w:jc w:val="both"/>
        <w:rPr>
          <w:rFonts w:ascii="Arial" w:hAnsi="Arial" w:cs="Arial"/>
          <w:sz w:val="20"/>
          <w:szCs w:val="20"/>
        </w:rPr>
      </w:pPr>
    </w:p>
    <w:p w14:paraId="41009860" w14:textId="628B6DD7" w:rsidR="001C62F8" w:rsidRDefault="001938B6" w:rsidP="001938B6">
      <w:pPr>
        <w:spacing w:after="120"/>
        <w:jc w:val="both"/>
        <w:rPr>
          <w:rFonts w:ascii="Arial" w:hAnsi="Arial" w:cs="Arial"/>
          <w:i/>
          <w:iCs/>
          <w:sz w:val="20"/>
          <w:szCs w:val="20"/>
        </w:rPr>
      </w:pPr>
      <w:r w:rsidRPr="003D466B">
        <w:rPr>
          <w:rFonts w:ascii="Arial" w:hAnsi="Arial" w:cs="Arial"/>
          <w:b/>
          <w:bCs/>
          <w:i/>
          <w:iCs/>
          <w:sz w:val="20"/>
          <w:szCs w:val="20"/>
        </w:rPr>
        <w:t xml:space="preserve">Observation </w:t>
      </w:r>
      <w:r>
        <w:rPr>
          <w:rFonts w:ascii="Arial" w:hAnsi="Arial" w:cs="Arial"/>
          <w:b/>
          <w:bCs/>
          <w:i/>
          <w:iCs/>
          <w:sz w:val="20"/>
          <w:szCs w:val="20"/>
        </w:rPr>
        <w:t>9</w:t>
      </w:r>
      <w:r w:rsidRPr="003D466B">
        <w:rPr>
          <w:rFonts w:ascii="Arial" w:hAnsi="Arial" w:cs="Arial"/>
          <w:i/>
          <w:iCs/>
          <w:sz w:val="20"/>
          <w:szCs w:val="20"/>
        </w:rPr>
        <w:t xml:space="preserve">: </w:t>
      </w:r>
      <w:r>
        <w:rPr>
          <w:rFonts w:ascii="Arial" w:hAnsi="Arial" w:cs="Arial"/>
          <w:i/>
          <w:iCs/>
          <w:sz w:val="20"/>
          <w:szCs w:val="20"/>
        </w:rPr>
        <w:t>For DC_3A_n78A, the PC2 IMD2 MSD difference between 2Tx and 3Tx implementations can be reduced if diplexer and n78 filter total rejection at B3 DL range is improved.</w:t>
      </w:r>
    </w:p>
    <w:p w14:paraId="33B11BAD" w14:textId="77777777" w:rsidR="001938B6" w:rsidRDefault="001938B6" w:rsidP="001938B6">
      <w:pPr>
        <w:jc w:val="both"/>
        <w:rPr>
          <w:rFonts w:ascii="Arial" w:hAnsi="Arial" w:cs="Arial"/>
          <w:i/>
          <w:iCs/>
          <w:sz w:val="20"/>
          <w:szCs w:val="20"/>
        </w:rPr>
      </w:pPr>
    </w:p>
    <w:p w14:paraId="32C43376" w14:textId="0DBE174F" w:rsidR="001938B6" w:rsidRDefault="001938B6" w:rsidP="001938B6">
      <w:pPr>
        <w:spacing w:after="120"/>
        <w:jc w:val="both"/>
        <w:rPr>
          <w:rFonts w:ascii="Arial" w:hAnsi="Arial" w:cs="Arial"/>
          <w:i/>
          <w:iCs/>
          <w:sz w:val="20"/>
          <w:szCs w:val="20"/>
        </w:rPr>
      </w:pPr>
      <w:r w:rsidRPr="00F34849">
        <w:rPr>
          <w:rFonts w:ascii="Arial" w:hAnsi="Arial" w:cs="Arial"/>
          <w:b/>
          <w:bCs/>
          <w:i/>
          <w:iCs/>
          <w:sz w:val="20"/>
          <w:szCs w:val="20"/>
        </w:rPr>
        <w:t xml:space="preserve">Proposal </w:t>
      </w:r>
      <w:r>
        <w:rPr>
          <w:rFonts w:ascii="Arial" w:hAnsi="Arial" w:cs="Arial"/>
          <w:b/>
          <w:bCs/>
          <w:i/>
          <w:iCs/>
          <w:sz w:val="20"/>
          <w:szCs w:val="20"/>
        </w:rPr>
        <w:t>3</w:t>
      </w:r>
      <w:r w:rsidRPr="00F34849">
        <w:rPr>
          <w:rFonts w:ascii="Arial" w:hAnsi="Arial" w:cs="Arial"/>
          <w:i/>
          <w:iCs/>
          <w:sz w:val="20"/>
          <w:szCs w:val="20"/>
        </w:rPr>
        <w:t xml:space="preserve">: </w:t>
      </w:r>
      <w:r>
        <w:rPr>
          <w:rFonts w:ascii="Arial" w:hAnsi="Arial" w:cs="Arial"/>
          <w:i/>
          <w:iCs/>
          <w:sz w:val="20"/>
          <w:szCs w:val="20"/>
        </w:rPr>
        <w:t>For 2UL IMD, the PC2 MSD may have to be analyzed case-by-case for 3Tx implementation.</w:t>
      </w:r>
    </w:p>
    <w:p w14:paraId="3493E551" w14:textId="77777777" w:rsidR="001938B6" w:rsidRPr="001938B6" w:rsidRDefault="001938B6" w:rsidP="001938B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3ECE92C" w14:textId="63D78E30" w:rsidR="009A561E" w:rsidRDefault="00DE1BDE" w:rsidP="00FB133A">
      <w:pPr>
        <w:pStyle w:val="EX"/>
        <w:spacing w:after="180"/>
        <w:ind w:left="374" w:hanging="374"/>
        <w:jc w:val="both"/>
        <w:rPr>
          <w:rFonts w:ascii="Arial" w:hAnsi="Arial" w:cs="Arial"/>
          <w:bCs/>
          <w:sz w:val="20"/>
          <w:szCs w:val="20"/>
        </w:rPr>
      </w:pPr>
      <w:r w:rsidRPr="00DE1BDE">
        <w:rPr>
          <w:rFonts w:ascii="Arial" w:hAnsi="Arial" w:cs="Arial"/>
          <w:bCs/>
          <w:sz w:val="20"/>
          <w:szCs w:val="20"/>
        </w:rPr>
        <w:t>RP-230161 “Revised WID for Low NR band 4Rx and 3Tx”, OPPO, 3GPP TSG-RAN Meeting #99, Rotterdam, Netherlands, March 20th – 23rd, 2023</w:t>
      </w:r>
    </w:p>
    <w:p w14:paraId="07539FDA" w14:textId="0779C19D" w:rsidR="001C62F8" w:rsidRDefault="00545F02" w:rsidP="00FB133A">
      <w:pPr>
        <w:pStyle w:val="EX"/>
        <w:spacing w:after="180"/>
        <w:ind w:left="374" w:hanging="374"/>
        <w:jc w:val="both"/>
        <w:rPr>
          <w:rFonts w:ascii="Arial" w:hAnsi="Arial" w:cs="Arial"/>
          <w:bCs/>
          <w:sz w:val="20"/>
          <w:szCs w:val="20"/>
        </w:rPr>
      </w:pPr>
      <w:r w:rsidRPr="00545F02">
        <w:rPr>
          <w:rFonts w:ascii="Arial" w:hAnsi="Arial" w:cs="Arial"/>
          <w:bCs/>
          <w:sz w:val="20"/>
          <w:szCs w:val="20"/>
        </w:rPr>
        <w:t>R4-2303523 “WF on 3Tx requirements”, OPPO, 3GPP TSG RAN WG4 Meeting #106, Athens, Greece, February 27</w:t>
      </w:r>
      <w:r w:rsidRPr="00FB59CE">
        <w:rPr>
          <w:rFonts w:ascii="Arial" w:hAnsi="Arial" w:cs="Arial"/>
          <w:bCs/>
          <w:sz w:val="20"/>
          <w:szCs w:val="20"/>
          <w:vertAlign w:val="superscript"/>
        </w:rPr>
        <w:t>th</w:t>
      </w:r>
      <w:r w:rsidRPr="00545F02">
        <w:rPr>
          <w:rFonts w:ascii="Arial" w:hAnsi="Arial" w:cs="Arial"/>
          <w:bCs/>
          <w:sz w:val="20"/>
          <w:szCs w:val="20"/>
        </w:rPr>
        <w:t xml:space="preserve"> – March 3</w:t>
      </w:r>
      <w:r w:rsidRPr="00FB59CE">
        <w:rPr>
          <w:rFonts w:ascii="Arial" w:hAnsi="Arial" w:cs="Arial"/>
          <w:bCs/>
          <w:sz w:val="20"/>
          <w:szCs w:val="20"/>
          <w:vertAlign w:val="superscript"/>
        </w:rPr>
        <w:t>rd</w:t>
      </w:r>
      <w:r w:rsidRPr="00545F02">
        <w:rPr>
          <w:rFonts w:ascii="Arial" w:hAnsi="Arial" w:cs="Arial"/>
          <w:bCs/>
          <w:sz w:val="20"/>
          <w:szCs w:val="20"/>
        </w:rPr>
        <w:t>, 2023</w:t>
      </w:r>
    </w:p>
    <w:p w14:paraId="52CDEA65" w14:textId="70307F34" w:rsidR="00545F02" w:rsidRPr="00FB133A" w:rsidRDefault="00545F02" w:rsidP="00FB133A">
      <w:pPr>
        <w:pStyle w:val="EX"/>
        <w:spacing w:after="180"/>
        <w:ind w:left="374" w:hanging="374"/>
        <w:jc w:val="both"/>
        <w:rPr>
          <w:rFonts w:ascii="Arial" w:hAnsi="Arial" w:cs="Arial"/>
          <w:bCs/>
          <w:sz w:val="20"/>
          <w:szCs w:val="20"/>
        </w:rPr>
      </w:pPr>
      <w:r>
        <w:rPr>
          <w:rFonts w:ascii="Arial" w:hAnsi="Arial" w:cs="Arial"/>
          <w:bCs/>
          <w:sz w:val="20"/>
          <w:szCs w:val="20"/>
        </w:rPr>
        <w:t>R4-2306555 “</w:t>
      </w:r>
      <w:r w:rsidRPr="00545F02">
        <w:rPr>
          <w:rFonts w:ascii="Arial" w:hAnsi="Arial" w:cs="Arial"/>
          <w:bCs/>
          <w:sz w:val="20"/>
          <w:szCs w:val="20"/>
          <w:lang w:val="en-GB"/>
        </w:rPr>
        <w:t>WF on Rx requirements for 3Tx UE</w:t>
      </w:r>
      <w:r>
        <w:rPr>
          <w:rFonts w:ascii="Arial" w:hAnsi="Arial" w:cs="Arial"/>
          <w:bCs/>
          <w:sz w:val="20"/>
          <w:szCs w:val="20"/>
          <w:lang w:val="en-GB"/>
        </w:rPr>
        <w:t xml:space="preserve">”, Apple, </w:t>
      </w:r>
      <w:r w:rsidRPr="00545F02">
        <w:rPr>
          <w:rFonts w:ascii="Arial" w:hAnsi="Arial" w:cs="Arial"/>
          <w:bCs/>
          <w:sz w:val="20"/>
          <w:szCs w:val="20"/>
        </w:rPr>
        <w:t>3GPP TSG RAN WG4 Meeting #106</w:t>
      </w:r>
      <w:r>
        <w:rPr>
          <w:rFonts w:ascii="Arial" w:hAnsi="Arial" w:cs="Arial"/>
          <w:bCs/>
          <w:sz w:val="20"/>
          <w:szCs w:val="20"/>
        </w:rPr>
        <w:t>bis-e, Online, April 17</w:t>
      </w:r>
      <w:r w:rsidRPr="00545F02">
        <w:rPr>
          <w:rFonts w:ascii="Arial" w:hAnsi="Arial" w:cs="Arial"/>
          <w:bCs/>
          <w:sz w:val="20"/>
          <w:szCs w:val="20"/>
          <w:vertAlign w:val="superscript"/>
        </w:rPr>
        <w:t>th</w:t>
      </w:r>
      <w:r>
        <w:rPr>
          <w:rFonts w:ascii="Arial" w:hAnsi="Arial" w:cs="Arial"/>
          <w:bCs/>
          <w:sz w:val="20"/>
          <w:szCs w:val="20"/>
        </w:rPr>
        <w:t xml:space="preserve"> – 26</w:t>
      </w:r>
      <w:r w:rsidRPr="00545F02">
        <w:rPr>
          <w:rFonts w:ascii="Arial" w:hAnsi="Arial" w:cs="Arial"/>
          <w:bCs/>
          <w:sz w:val="20"/>
          <w:szCs w:val="20"/>
          <w:vertAlign w:val="superscript"/>
        </w:rPr>
        <w:t>th</w:t>
      </w:r>
      <w:r w:rsidR="00FB59CE">
        <w:rPr>
          <w:rFonts w:ascii="Arial" w:hAnsi="Arial" w:cs="Arial"/>
          <w:bCs/>
          <w:sz w:val="20"/>
          <w:szCs w:val="20"/>
        </w:rPr>
        <w:t>, 2023</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5C90" w14:textId="77777777" w:rsidR="00C67AD0" w:rsidRDefault="00C67AD0">
      <w:r>
        <w:separator/>
      </w:r>
    </w:p>
  </w:endnote>
  <w:endnote w:type="continuationSeparator" w:id="0">
    <w:p w14:paraId="6BB85202" w14:textId="77777777" w:rsidR="00C67AD0" w:rsidRDefault="00C6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C530" w14:textId="77777777" w:rsidR="00C67AD0" w:rsidRDefault="00C67AD0">
      <w:r>
        <w:separator/>
      </w:r>
    </w:p>
  </w:footnote>
  <w:footnote w:type="continuationSeparator" w:id="0">
    <w:p w14:paraId="30D10FE1" w14:textId="77777777" w:rsidR="00C67AD0" w:rsidRDefault="00C6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7772"/>
    <w:rsid w:val="001B7371"/>
    <w:rsid w:val="001B7504"/>
    <w:rsid w:val="001C21C3"/>
    <w:rsid w:val="001C62F8"/>
    <w:rsid w:val="001D02C2"/>
    <w:rsid w:val="001D1470"/>
    <w:rsid w:val="001D2A82"/>
    <w:rsid w:val="001E08B8"/>
    <w:rsid w:val="001E145D"/>
    <w:rsid w:val="001E5433"/>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7FB"/>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23F59"/>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2E14"/>
    <w:rsid w:val="00572E94"/>
    <w:rsid w:val="0057381A"/>
    <w:rsid w:val="00575133"/>
    <w:rsid w:val="0057672C"/>
    <w:rsid w:val="005776DB"/>
    <w:rsid w:val="005833B5"/>
    <w:rsid w:val="005834F5"/>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A57AC"/>
    <w:rsid w:val="007A6283"/>
    <w:rsid w:val="007A7C22"/>
    <w:rsid w:val="007A7EA5"/>
    <w:rsid w:val="007B500E"/>
    <w:rsid w:val="007B600E"/>
    <w:rsid w:val="007B6162"/>
    <w:rsid w:val="007D12CB"/>
    <w:rsid w:val="007D1CA7"/>
    <w:rsid w:val="007E1E1E"/>
    <w:rsid w:val="007E20A7"/>
    <w:rsid w:val="007E27DA"/>
    <w:rsid w:val="007E33C8"/>
    <w:rsid w:val="007E3F11"/>
    <w:rsid w:val="007E448B"/>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6547"/>
    <w:rsid w:val="00816E79"/>
    <w:rsid w:val="0081783A"/>
    <w:rsid w:val="00820B25"/>
    <w:rsid w:val="00823EC7"/>
    <w:rsid w:val="008246AB"/>
    <w:rsid w:val="0082493D"/>
    <w:rsid w:val="00825EDF"/>
    <w:rsid w:val="00830747"/>
    <w:rsid w:val="00832AA2"/>
    <w:rsid w:val="0083755B"/>
    <w:rsid w:val="00840DCA"/>
    <w:rsid w:val="008454C5"/>
    <w:rsid w:val="00850D6A"/>
    <w:rsid w:val="00850FBE"/>
    <w:rsid w:val="00851681"/>
    <w:rsid w:val="0085227D"/>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3E1A"/>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4FE"/>
    <w:rsid w:val="008E2413"/>
    <w:rsid w:val="008E290E"/>
    <w:rsid w:val="008E7986"/>
    <w:rsid w:val="008E7B99"/>
    <w:rsid w:val="008F29A8"/>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33E9"/>
    <w:rsid w:val="00964DA3"/>
    <w:rsid w:val="00965947"/>
    <w:rsid w:val="00965ED0"/>
    <w:rsid w:val="00966562"/>
    <w:rsid w:val="00971777"/>
    <w:rsid w:val="00972C7E"/>
    <w:rsid w:val="009733BF"/>
    <w:rsid w:val="009751F6"/>
    <w:rsid w:val="00976330"/>
    <w:rsid w:val="00982A84"/>
    <w:rsid w:val="0098313D"/>
    <w:rsid w:val="00983928"/>
    <w:rsid w:val="00991963"/>
    <w:rsid w:val="009929FF"/>
    <w:rsid w:val="009A162F"/>
    <w:rsid w:val="009A1B25"/>
    <w:rsid w:val="009A561E"/>
    <w:rsid w:val="009B1855"/>
    <w:rsid w:val="009B236A"/>
    <w:rsid w:val="009B373D"/>
    <w:rsid w:val="009B3A45"/>
    <w:rsid w:val="009C2313"/>
    <w:rsid w:val="009C3639"/>
    <w:rsid w:val="009C39CA"/>
    <w:rsid w:val="009C4F99"/>
    <w:rsid w:val="009D2B95"/>
    <w:rsid w:val="009D4870"/>
    <w:rsid w:val="009D528F"/>
    <w:rsid w:val="009D6C9C"/>
    <w:rsid w:val="009E21E8"/>
    <w:rsid w:val="009E23D5"/>
    <w:rsid w:val="009E643A"/>
    <w:rsid w:val="009E7DA3"/>
    <w:rsid w:val="009F37B7"/>
    <w:rsid w:val="009F5433"/>
    <w:rsid w:val="009F5E43"/>
    <w:rsid w:val="00A0194F"/>
    <w:rsid w:val="00A02AF3"/>
    <w:rsid w:val="00A02BA9"/>
    <w:rsid w:val="00A03D09"/>
    <w:rsid w:val="00A04574"/>
    <w:rsid w:val="00A04BE1"/>
    <w:rsid w:val="00A06503"/>
    <w:rsid w:val="00A06AAF"/>
    <w:rsid w:val="00A06F4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007"/>
    <w:rsid w:val="00AC3CC6"/>
    <w:rsid w:val="00AC541B"/>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227E"/>
    <w:rsid w:val="00B3241C"/>
    <w:rsid w:val="00B35505"/>
    <w:rsid w:val="00B36A7D"/>
    <w:rsid w:val="00B37C70"/>
    <w:rsid w:val="00B44F81"/>
    <w:rsid w:val="00B45F97"/>
    <w:rsid w:val="00B50264"/>
    <w:rsid w:val="00B51CDC"/>
    <w:rsid w:val="00B5302C"/>
    <w:rsid w:val="00B55583"/>
    <w:rsid w:val="00B646A5"/>
    <w:rsid w:val="00B65A49"/>
    <w:rsid w:val="00B72AF3"/>
    <w:rsid w:val="00B76FBB"/>
    <w:rsid w:val="00B804A1"/>
    <w:rsid w:val="00B863E2"/>
    <w:rsid w:val="00B92829"/>
    <w:rsid w:val="00B92FE4"/>
    <w:rsid w:val="00B93086"/>
    <w:rsid w:val="00B962C7"/>
    <w:rsid w:val="00BA19ED"/>
    <w:rsid w:val="00BA299D"/>
    <w:rsid w:val="00BA300B"/>
    <w:rsid w:val="00BA3C49"/>
    <w:rsid w:val="00BA4B8D"/>
    <w:rsid w:val="00BA50B0"/>
    <w:rsid w:val="00BC0F7D"/>
    <w:rsid w:val="00BC179E"/>
    <w:rsid w:val="00BC2130"/>
    <w:rsid w:val="00BC2274"/>
    <w:rsid w:val="00BC227B"/>
    <w:rsid w:val="00BC327A"/>
    <w:rsid w:val="00BC3CE7"/>
    <w:rsid w:val="00BC4BFC"/>
    <w:rsid w:val="00BC6A25"/>
    <w:rsid w:val="00BC6B35"/>
    <w:rsid w:val="00BD12D9"/>
    <w:rsid w:val="00BD15B9"/>
    <w:rsid w:val="00BD4E13"/>
    <w:rsid w:val="00BD5C78"/>
    <w:rsid w:val="00BD629A"/>
    <w:rsid w:val="00BD69E7"/>
    <w:rsid w:val="00BD7171"/>
    <w:rsid w:val="00BD7C56"/>
    <w:rsid w:val="00BE08EF"/>
    <w:rsid w:val="00BE1A7C"/>
    <w:rsid w:val="00BE3255"/>
    <w:rsid w:val="00BE4DF0"/>
    <w:rsid w:val="00BE5078"/>
    <w:rsid w:val="00BF01FB"/>
    <w:rsid w:val="00BF095A"/>
    <w:rsid w:val="00BF128E"/>
    <w:rsid w:val="00BF4C3B"/>
    <w:rsid w:val="00BF692E"/>
    <w:rsid w:val="00C00555"/>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73FC"/>
    <w:rsid w:val="00C575E9"/>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4670"/>
    <w:rsid w:val="00CA510C"/>
    <w:rsid w:val="00CB2D58"/>
    <w:rsid w:val="00CB3534"/>
    <w:rsid w:val="00CB45A1"/>
    <w:rsid w:val="00CB69DE"/>
    <w:rsid w:val="00CB7AD0"/>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1D01"/>
    <w:rsid w:val="00D4587A"/>
    <w:rsid w:val="00D463D6"/>
    <w:rsid w:val="00D46431"/>
    <w:rsid w:val="00D46607"/>
    <w:rsid w:val="00D555DA"/>
    <w:rsid w:val="00D56A52"/>
    <w:rsid w:val="00D57972"/>
    <w:rsid w:val="00D603CA"/>
    <w:rsid w:val="00D62743"/>
    <w:rsid w:val="00D63135"/>
    <w:rsid w:val="00D647B5"/>
    <w:rsid w:val="00D653C6"/>
    <w:rsid w:val="00D675A9"/>
    <w:rsid w:val="00D71468"/>
    <w:rsid w:val="00D738D6"/>
    <w:rsid w:val="00D74B53"/>
    <w:rsid w:val="00D74E7B"/>
    <w:rsid w:val="00D755EB"/>
    <w:rsid w:val="00D80235"/>
    <w:rsid w:val="00D81B4C"/>
    <w:rsid w:val="00D83D56"/>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E0297"/>
    <w:rsid w:val="00DE0507"/>
    <w:rsid w:val="00DE1BDE"/>
    <w:rsid w:val="00DE227C"/>
    <w:rsid w:val="00DE4574"/>
    <w:rsid w:val="00DE55C3"/>
    <w:rsid w:val="00DE7AA0"/>
    <w:rsid w:val="00DF19EA"/>
    <w:rsid w:val="00DF2B1F"/>
    <w:rsid w:val="00DF6189"/>
    <w:rsid w:val="00DF62CD"/>
    <w:rsid w:val="00DF6424"/>
    <w:rsid w:val="00E02F18"/>
    <w:rsid w:val="00E06316"/>
    <w:rsid w:val="00E07A70"/>
    <w:rsid w:val="00E114A9"/>
    <w:rsid w:val="00E13F78"/>
    <w:rsid w:val="00E16509"/>
    <w:rsid w:val="00E167A5"/>
    <w:rsid w:val="00E21610"/>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7645"/>
    <w:rsid w:val="00E80040"/>
    <w:rsid w:val="00E808A6"/>
    <w:rsid w:val="00E853F2"/>
    <w:rsid w:val="00E861A6"/>
    <w:rsid w:val="00E922FE"/>
    <w:rsid w:val="00E963F7"/>
    <w:rsid w:val="00EA4AD5"/>
    <w:rsid w:val="00EB061A"/>
    <w:rsid w:val="00EB1575"/>
    <w:rsid w:val="00EB7E28"/>
    <w:rsid w:val="00EC17AD"/>
    <w:rsid w:val="00EC25E7"/>
    <w:rsid w:val="00EC4847"/>
    <w:rsid w:val="00EC4A25"/>
    <w:rsid w:val="00EC4F16"/>
    <w:rsid w:val="00EC55DC"/>
    <w:rsid w:val="00EC6AC3"/>
    <w:rsid w:val="00EC7246"/>
    <w:rsid w:val="00ED4A60"/>
    <w:rsid w:val="00EE0B97"/>
    <w:rsid w:val="00EE16B7"/>
    <w:rsid w:val="00EE4122"/>
    <w:rsid w:val="00EE5AA7"/>
    <w:rsid w:val="00EE683F"/>
    <w:rsid w:val="00EE7844"/>
    <w:rsid w:val="00EF2D8D"/>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2023-05-15T20:10:00Z</dcterms:created>
  <dcterms:modified xsi:type="dcterms:W3CDTF">2023-05-15T20:10:00Z</dcterms:modified>
  <cp:category/>
</cp:coreProperties>
</file>